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E3A56" w14:textId="5ECCE782" w:rsidR="00304C01" w:rsidRDefault="00304C01" w:rsidP="00304C01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r>
        <w:rPr>
          <w:rFonts w:cs="Arial"/>
        </w:rPr>
        <w:t>3GPP TSG-RAN WG4 Meeting #112</w:t>
      </w:r>
      <w:r>
        <w:tab/>
      </w:r>
      <w:r w:rsidR="00C4476E" w:rsidRPr="00912CF1">
        <w:rPr>
          <w:rFonts w:cs="Arial"/>
          <w:sz w:val="32"/>
          <w:szCs w:val="32"/>
        </w:rPr>
        <w:t>R4-</w:t>
      </w:r>
      <w:r w:rsidR="00912CF1" w:rsidRPr="00912CF1">
        <w:rPr>
          <w:rFonts w:cs="Arial"/>
          <w:sz w:val="32"/>
          <w:szCs w:val="32"/>
        </w:rPr>
        <w:t>2412125</w:t>
      </w:r>
    </w:p>
    <w:p w14:paraId="6170C81C" w14:textId="77777777" w:rsidR="00304C01" w:rsidRDefault="00304C01" w:rsidP="00304C01">
      <w:pPr>
        <w:pStyle w:val="3GPPHeader"/>
        <w:spacing w:after="60"/>
        <w:rPr>
          <w:rFonts w:cs="Arial"/>
        </w:rPr>
      </w:pPr>
      <w:r>
        <w:rPr>
          <w:rFonts w:cs="Arial"/>
        </w:rPr>
        <w:t>Maastricht, Netherlands, August 19-23, 2024</w:t>
      </w:r>
    </w:p>
    <w:p w14:paraId="3EB9D654" w14:textId="77777777" w:rsidR="00304C01" w:rsidRDefault="00304C01" w:rsidP="00304C01">
      <w:pPr>
        <w:pStyle w:val="3GPPHeader"/>
      </w:pPr>
    </w:p>
    <w:p w14:paraId="7A602D87" w14:textId="0EECE3CC" w:rsidR="00304C01" w:rsidRDefault="00304C01" w:rsidP="00304C01">
      <w:pPr>
        <w:pStyle w:val="3GPPHeader"/>
        <w:rPr>
          <w:rFonts w:cs="Arial"/>
          <w:sz w:val="22"/>
        </w:rPr>
      </w:pPr>
      <w:r>
        <w:rPr>
          <w:rFonts w:cs="Arial"/>
          <w:sz w:val="22"/>
        </w:rPr>
        <w:t>Agenda Item:</w:t>
      </w:r>
      <w:r>
        <w:rPr>
          <w:rFonts w:cs="Arial"/>
          <w:sz w:val="22"/>
        </w:rPr>
        <w:tab/>
      </w:r>
      <w:r w:rsidR="002C1101">
        <w:rPr>
          <w:rFonts w:cs="Arial"/>
          <w:sz w:val="22"/>
        </w:rPr>
        <w:t>8.8.2.1</w:t>
      </w:r>
    </w:p>
    <w:p w14:paraId="56BF8C27" w14:textId="77777777" w:rsidR="00304C01" w:rsidRDefault="00304C01" w:rsidP="00304C01">
      <w:pPr>
        <w:pStyle w:val="3GPPHeader"/>
        <w:rPr>
          <w:rFonts w:cs="Arial"/>
          <w:sz w:val="22"/>
        </w:rPr>
      </w:pPr>
      <w:r>
        <w:rPr>
          <w:rFonts w:cs="Arial"/>
          <w:sz w:val="22"/>
        </w:rPr>
        <w:t>Source:</w:t>
      </w:r>
      <w:r>
        <w:rPr>
          <w:rFonts w:cs="Arial"/>
          <w:sz w:val="22"/>
        </w:rPr>
        <w:tab/>
        <w:t>Ericsson</w:t>
      </w:r>
    </w:p>
    <w:p w14:paraId="0D70949B" w14:textId="532B980C" w:rsidR="00304C01" w:rsidRDefault="00304C01" w:rsidP="00304C01">
      <w:pPr>
        <w:pStyle w:val="3GPPHeader"/>
        <w:ind w:left="1700" w:hanging="1700"/>
        <w:rPr>
          <w:rFonts w:cs="Arial"/>
          <w:sz w:val="22"/>
        </w:rPr>
      </w:pPr>
      <w:r>
        <w:rPr>
          <w:rFonts w:cs="Arial"/>
          <w:sz w:val="22"/>
        </w:rPr>
        <w:t>Title:</w:t>
      </w:r>
      <w:r>
        <w:rPr>
          <w:rFonts w:cs="Arial"/>
          <w:sz w:val="22"/>
        </w:rPr>
        <w:tab/>
        <w:t xml:space="preserve">On </w:t>
      </w:r>
      <w:r w:rsidRPr="00304C01">
        <w:rPr>
          <w:rFonts w:cs="Arial"/>
          <w:sz w:val="22"/>
        </w:rPr>
        <w:t>Co-existence</w:t>
      </w:r>
      <w:r w:rsidR="00D040F8">
        <w:rPr>
          <w:rFonts w:cs="Arial"/>
          <w:sz w:val="22"/>
        </w:rPr>
        <w:t xml:space="preserve"> </w:t>
      </w:r>
      <w:r w:rsidRPr="00304C01">
        <w:rPr>
          <w:rFonts w:cs="Arial"/>
          <w:sz w:val="22"/>
        </w:rPr>
        <w:t xml:space="preserve">considerations for </w:t>
      </w:r>
      <w:r w:rsidR="00C957FF">
        <w:rPr>
          <w:lang w:val="en-GB" w:eastAsia="ja-JP"/>
        </w:rPr>
        <w:t>NR and IoT NTN related to High Power UE (HPUE) for NTN</w:t>
      </w:r>
    </w:p>
    <w:p w14:paraId="3301A905" w14:textId="77777777" w:rsidR="00304C01" w:rsidRDefault="00304C01" w:rsidP="00304C01">
      <w:pPr>
        <w:pStyle w:val="3GPPHeader"/>
        <w:ind w:left="1700" w:hanging="1700"/>
        <w:rPr>
          <w:rFonts w:cs="Arial"/>
          <w:sz w:val="22"/>
        </w:rPr>
      </w:pPr>
      <w:r>
        <w:rPr>
          <w:rFonts w:cs="Arial"/>
          <w:sz w:val="22"/>
        </w:rPr>
        <w:t>Document for:</w:t>
      </w:r>
      <w:r>
        <w:rPr>
          <w:rFonts w:cs="Arial"/>
          <w:sz w:val="22"/>
        </w:rPr>
        <w:tab/>
        <w:t>Discussion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C0E8094" w14:textId="250E54C1" w:rsidR="00B517E3" w:rsidRDefault="00B517E3" w:rsidP="00B517E3">
      <w:pPr>
        <w:rPr>
          <w:lang w:val="en-GB" w:eastAsia="ja-JP"/>
        </w:rPr>
      </w:pPr>
      <w:bookmarkStart w:id="0" w:name="_Ref178064866"/>
      <w:r>
        <w:rPr>
          <w:lang w:val="en-GB" w:eastAsia="ja-JP"/>
        </w:rPr>
        <w:t>In the last RAN plenary meeting RAN#104</w:t>
      </w:r>
      <w:r w:rsidR="003500BC">
        <w:rPr>
          <w:lang w:val="en-GB" w:eastAsia="ja-JP"/>
        </w:rPr>
        <w:t xml:space="preserve">, there was an </w:t>
      </w:r>
      <w:r w:rsidR="003500BC" w:rsidRPr="00C4476E">
        <w:rPr>
          <w:lang w:val="en-GB" w:eastAsia="ja-JP"/>
        </w:rPr>
        <w:t xml:space="preserve">agreement </w:t>
      </w:r>
      <w:r w:rsidR="00980447" w:rsidRPr="00C4476E">
        <w:rPr>
          <w:lang w:val="en-GB" w:eastAsia="ja-JP"/>
        </w:rPr>
        <w:t>for a new Rel-19 RAN4 led WI Enhanced requirements and test methodology for NR and IoT NTN</w:t>
      </w:r>
      <w:r w:rsidR="00CB7716" w:rsidRPr="00C4476E">
        <w:rPr>
          <w:lang w:val="en-GB" w:eastAsia="ja-JP"/>
        </w:rPr>
        <w:t xml:space="preserve"> [</w:t>
      </w:r>
      <w:r w:rsidR="002564CC" w:rsidRPr="00C4476E">
        <w:rPr>
          <w:lang w:val="en-GB" w:eastAsia="ja-JP"/>
        </w:rPr>
        <w:t>1</w:t>
      </w:r>
      <w:r w:rsidR="00CB7716" w:rsidRPr="00C4476E">
        <w:rPr>
          <w:lang w:val="en-GB" w:eastAsia="ja-JP"/>
        </w:rPr>
        <w:t>].</w:t>
      </w:r>
      <w:r w:rsidR="00CB7716">
        <w:rPr>
          <w:lang w:val="en-GB" w:eastAsia="ja-JP"/>
        </w:rPr>
        <w:t xml:space="preserve"> </w:t>
      </w:r>
    </w:p>
    <w:p w14:paraId="56CCFA08" w14:textId="087D72D6" w:rsidR="00637CE2" w:rsidRDefault="00637CE2" w:rsidP="00B517E3">
      <w:pPr>
        <w:rPr>
          <w:lang w:val="en-IN" w:eastAsia="ja-JP"/>
        </w:rPr>
      </w:pPr>
      <w:r>
        <w:rPr>
          <w:lang w:val="en-GB" w:eastAsia="ja-JP"/>
        </w:rPr>
        <w:t xml:space="preserve">The WI objectives for </w:t>
      </w:r>
      <w:r w:rsidR="00C15CB8">
        <w:rPr>
          <w:lang w:val="en-GB" w:eastAsia="ja-JP"/>
        </w:rPr>
        <w:t xml:space="preserve">core part of </w:t>
      </w:r>
      <w:r>
        <w:rPr>
          <w:lang w:val="en-GB" w:eastAsia="ja-JP"/>
        </w:rPr>
        <w:t>Enhanced requirements and test methodology for NR and IoT NTN related to High Power UE (HPUE) for NTN have been listed below</w:t>
      </w:r>
      <w:r>
        <w:rPr>
          <w:lang w:val="en-IN" w:eastAsia="ja-JP"/>
        </w:rPr>
        <w:t>:</w:t>
      </w:r>
    </w:p>
    <w:p w14:paraId="12CA9C61" w14:textId="4817DED9" w:rsidR="00C111F6" w:rsidRDefault="00637CE2" w:rsidP="004557AE">
      <w:pPr>
        <w:jc w:val="both"/>
        <w:rPr>
          <w:rFonts w:ascii="Times New Roman" w:hAnsi="Times New Roman" w:cs="Times New Roman"/>
          <w:szCs w:val="20"/>
        </w:rPr>
      </w:pPr>
      <w:r>
        <w:rPr>
          <w:noProof/>
          <w:lang w:val="en-IN" w:eastAsia="ja-JP"/>
        </w:rPr>
        <w:drawing>
          <wp:inline distT="0" distB="0" distL="0" distR="0" wp14:anchorId="74AED720" wp14:editId="727FED32">
            <wp:extent cx="6115685" cy="3730625"/>
            <wp:effectExtent l="76200" t="76200" r="75565" b="793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373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63500">
                        <a:schemeClr val="accent1"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</w:p>
    <w:p w14:paraId="41B30AAE" w14:textId="47DE2099" w:rsidR="00C957FF" w:rsidRPr="00D72FEA" w:rsidRDefault="00C957FF" w:rsidP="004557AE">
      <w:pPr>
        <w:jc w:val="both"/>
        <w:rPr>
          <w:rFonts w:cs="Arial"/>
          <w:szCs w:val="20"/>
        </w:rPr>
      </w:pPr>
      <w:r w:rsidRPr="00D72FEA">
        <w:rPr>
          <w:rFonts w:cs="Arial"/>
          <w:szCs w:val="20"/>
        </w:rPr>
        <w:t xml:space="preserve">This contribution </w:t>
      </w:r>
      <w:r w:rsidR="00A65390" w:rsidRPr="00D72FEA">
        <w:rPr>
          <w:rFonts w:cs="Arial"/>
          <w:szCs w:val="20"/>
        </w:rPr>
        <w:t xml:space="preserve">intends to trigger the discussion on co-existence </w:t>
      </w:r>
      <w:r w:rsidR="00E27C91" w:rsidRPr="00D72FEA">
        <w:rPr>
          <w:rFonts w:cs="Arial"/>
          <w:szCs w:val="20"/>
        </w:rPr>
        <w:t xml:space="preserve">studies assumptions </w:t>
      </w:r>
      <w:r w:rsidR="00E86E12" w:rsidRPr="00D72FEA">
        <w:rPr>
          <w:rFonts w:cs="Arial"/>
          <w:szCs w:val="20"/>
        </w:rPr>
        <w:t xml:space="preserve">for evaluation of ACLR and ACS </w:t>
      </w:r>
      <w:r w:rsidR="00D83DED" w:rsidRPr="00D72FEA">
        <w:rPr>
          <w:rFonts w:cs="Arial"/>
          <w:szCs w:val="20"/>
        </w:rPr>
        <w:t>corresponding to</w:t>
      </w:r>
      <w:r w:rsidR="0042059D" w:rsidRPr="00D72FEA">
        <w:rPr>
          <w:rFonts w:cs="Arial"/>
          <w:szCs w:val="20"/>
        </w:rPr>
        <w:t xml:space="preserve"> the specified power classes</w:t>
      </w:r>
      <w:r w:rsidR="00D34CD7" w:rsidRPr="00D72FEA">
        <w:rPr>
          <w:rFonts w:cs="Arial"/>
          <w:szCs w:val="20"/>
        </w:rPr>
        <w:t>.</w:t>
      </w:r>
    </w:p>
    <w:p w14:paraId="78EAB87E" w14:textId="01EF0615" w:rsidR="001769C9" w:rsidRDefault="00230D18" w:rsidP="00BB0243">
      <w:pPr>
        <w:pStyle w:val="Heading1"/>
      </w:pPr>
      <w:r>
        <w:lastRenderedPageBreak/>
        <w:t>2</w:t>
      </w:r>
      <w:r>
        <w:tab/>
      </w:r>
      <w:r w:rsidR="004000E8" w:rsidRPr="00CE0424">
        <w:t>Discussion</w:t>
      </w:r>
      <w:bookmarkEnd w:id="0"/>
    </w:p>
    <w:p w14:paraId="6EF85A7B" w14:textId="39FDCE2F" w:rsidR="00B66D36" w:rsidRPr="006531AD" w:rsidRDefault="007D3903" w:rsidP="000A64F4">
      <w:pPr>
        <w:pStyle w:val="Heading2"/>
      </w:pPr>
      <w:r w:rsidRPr="006531AD">
        <w:t>General</w:t>
      </w:r>
    </w:p>
    <w:p w14:paraId="74B62F0E" w14:textId="696E18C1" w:rsidR="00AC5B64" w:rsidRDefault="00AD5E74" w:rsidP="00EA3129">
      <w:pPr>
        <w:rPr>
          <w:rFonts w:cs="Arial"/>
          <w:szCs w:val="20"/>
          <w:lang w:val="en-GB" w:eastAsia="ja-JP"/>
        </w:rPr>
      </w:pPr>
      <w:r w:rsidRPr="006531AD">
        <w:rPr>
          <w:rFonts w:cs="Arial"/>
          <w:szCs w:val="20"/>
          <w:lang w:val="en-GB" w:eastAsia="ja-JP"/>
        </w:rPr>
        <w:t>It has been stated in the WI objectives</w:t>
      </w:r>
      <w:r w:rsidR="00495E6C">
        <w:rPr>
          <w:rFonts w:cs="Arial"/>
          <w:szCs w:val="20"/>
          <w:lang w:val="en-GB" w:eastAsia="ja-JP"/>
        </w:rPr>
        <w:t xml:space="preserve"> for co-existence studies</w:t>
      </w:r>
      <w:r w:rsidRPr="006531AD">
        <w:rPr>
          <w:rFonts w:cs="Arial"/>
          <w:szCs w:val="20"/>
          <w:lang w:val="en-GB" w:eastAsia="ja-JP"/>
        </w:rPr>
        <w:t xml:space="preserve"> </w:t>
      </w:r>
      <w:r w:rsidR="003A743D" w:rsidRPr="006531AD">
        <w:rPr>
          <w:rFonts w:cs="Arial"/>
          <w:szCs w:val="20"/>
          <w:lang w:val="en-GB" w:eastAsia="ja-JP"/>
        </w:rPr>
        <w:t xml:space="preserve">to only evaluate impact </w:t>
      </w:r>
      <w:r w:rsidR="00B65235" w:rsidRPr="006531AD">
        <w:rPr>
          <w:rFonts w:cs="Arial"/>
          <w:szCs w:val="20"/>
          <w:lang w:val="en-GB" w:eastAsia="ja-JP"/>
        </w:rPr>
        <w:t>on the UL performance of TN network</w:t>
      </w:r>
      <w:r w:rsidR="00C44D28" w:rsidRPr="006531AD">
        <w:rPr>
          <w:rFonts w:cs="Arial"/>
          <w:szCs w:val="20"/>
          <w:lang w:val="en-GB" w:eastAsia="ja-JP"/>
        </w:rPr>
        <w:t xml:space="preserve"> </w:t>
      </w:r>
      <w:r w:rsidR="00AC5B64" w:rsidRPr="006531AD">
        <w:rPr>
          <w:rFonts w:cs="Arial"/>
          <w:szCs w:val="20"/>
          <w:lang w:val="en-GB" w:eastAsia="ja-JP"/>
        </w:rPr>
        <w:t>for sample bands</w:t>
      </w:r>
      <w:r w:rsidR="00D3470A" w:rsidRPr="006531AD">
        <w:rPr>
          <w:rFonts w:cs="Arial"/>
          <w:szCs w:val="20"/>
          <w:lang w:val="en-GB" w:eastAsia="ja-JP"/>
        </w:rPr>
        <w:t>:</w:t>
      </w:r>
      <w:r w:rsidR="00EA3129">
        <w:rPr>
          <w:rFonts w:cs="Arial"/>
          <w:szCs w:val="20"/>
          <w:lang w:val="en-GB" w:eastAsia="ja-JP"/>
        </w:rPr>
        <w:t xml:space="preserve"> </w:t>
      </w:r>
      <w:r w:rsidR="00F713AA">
        <w:rPr>
          <w:rFonts w:cs="Arial"/>
          <w:szCs w:val="20"/>
          <w:lang w:val="en-GB" w:eastAsia="ja-JP"/>
        </w:rPr>
        <w:t>n255 and 255 &amp; n256 and 256, corresponding to the following power classes:</w:t>
      </w:r>
    </w:p>
    <w:p w14:paraId="7FB62CB9" w14:textId="11D9535A" w:rsidR="00EA3129" w:rsidRPr="009C76D5" w:rsidRDefault="00C8598A" w:rsidP="00EA3129">
      <w:pPr>
        <w:pStyle w:val="ListParagraph"/>
        <w:numPr>
          <w:ilvl w:val="0"/>
          <w:numId w:val="30"/>
        </w:numPr>
        <w:rPr>
          <w:rFonts w:ascii="Arial" w:hAnsi="Arial" w:cs="Arial"/>
          <w:szCs w:val="20"/>
          <w:lang w:val="en-GB" w:eastAsia="ja-JP"/>
        </w:rPr>
      </w:pPr>
      <w:r w:rsidRPr="009C76D5">
        <w:rPr>
          <w:rFonts w:ascii="Arial" w:hAnsi="Arial" w:cs="Arial"/>
          <w:szCs w:val="20"/>
          <w:lang w:val="en-GB" w:eastAsia="ja-JP"/>
        </w:rPr>
        <w:t>Power Class 2</w:t>
      </w:r>
      <w:r w:rsidR="00A52295" w:rsidRPr="009C76D5">
        <w:rPr>
          <w:rFonts w:ascii="Arial" w:hAnsi="Arial" w:cs="Arial"/>
          <w:szCs w:val="20"/>
          <w:lang w:val="en-GB" w:eastAsia="ja-JP"/>
        </w:rPr>
        <w:t xml:space="preserve"> (PC2)</w:t>
      </w:r>
    </w:p>
    <w:p w14:paraId="188FD0F1" w14:textId="18E7163F" w:rsidR="00C8598A" w:rsidRPr="009C76D5" w:rsidRDefault="00C8598A" w:rsidP="00EA3129">
      <w:pPr>
        <w:pStyle w:val="ListParagraph"/>
        <w:numPr>
          <w:ilvl w:val="0"/>
          <w:numId w:val="30"/>
        </w:numPr>
        <w:rPr>
          <w:rFonts w:ascii="Arial" w:hAnsi="Arial" w:cs="Arial"/>
          <w:szCs w:val="20"/>
          <w:lang w:val="en-GB" w:eastAsia="ja-JP"/>
        </w:rPr>
      </w:pPr>
      <w:r w:rsidRPr="009C76D5">
        <w:rPr>
          <w:rFonts w:ascii="Arial" w:hAnsi="Arial" w:cs="Arial"/>
          <w:szCs w:val="20"/>
          <w:lang w:val="en-GB" w:eastAsia="ja-JP"/>
        </w:rPr>
        <w:t>Power Class 1.5</w:t>
      </w:r>
      <w:r w:rsidR="00296709" w:rsidRPr="009C76D5">
        <w:rPr>
          <w:rFonts w:ascii="Arial" w:hAnsi="Arial" w:cs="Arial"/>
          <w:szCs w:val="20"/>
          <w:lang w:val="en-GB" w:eastAsia="ja-JP"/>
        </w:rPr>
        <w:t xml:space="preserve"> </w:t>
      </w:r>
      <w:r w:rsidR="00A52295" w:rsidRPr="009C76D5">
        <w:rPr>
          <w:rFonts w:ascii="Arial" w:hAnsi="Arial" w:cs="Arial"/>
          <w:szCs w:val="20"/>
          <w:lang w:val="en-GB" w:eastAsia="ja-JP"/>
        </w:rPr>
        <w:t>(PC1.5)</w:t>
      </w:r>
    </w:p>
    <w:p w14:paraId="0C843D16" w14:textId="70A22EB7" w:rsidR="00F4592C" w:rsidRPr="009C76D5" w:rsidRDefault="00C8598A" w:rsidP="007E24BF">
      <w:pPr>
        <w:pStyle w:val="ListParagraph"/>
        <w:numPr>
          <w:ilvl w:val="0"/>
          <w:numId w:val="30"/>
        </w:numPr>
        <w:rPr>
          <w:rFonts w:ascii="Arial" w:hAnsi="Arial" w:cs="Arial"/>
          <w:szCs w:val="20"/>
          <w:lang w:val="en-GB" w:eastAsia="ja-JP"/>
        </w:rPr>
      </w:pPr>
      <w:r w:rsidRPr="009C76D5">
        <w:rPr>
          <w:rFonts w:ascii="Arial" w:hAnsi="Arial" w:cs="Arial"/>
          <w:szCs w:val="20"/>
          <w:lang w:val="en-GB" w:eastAsia="ja-JP"/>
        </w:rPr>
        <w:t>Power Class 1</w:t>
      </w:r>
      <w:r w:rsidR="00A52295" w:rsidRPr="009C76D5">
        <w:rPr>
          <w:rFonts w:ascii="Arial" w:hAnsi="Arial" w:cs="Arial"/>
          <w:szCs w:val="20"/>
          <w:lang w:val="en-GB" w:eastAsia="ja-JP"/>
        </w:rPr>
        <w:t xml:space="preserve"> (PC1)</w:t>
      </w:r>
    </w:p>
    <w:p w14:paraId="6323BDF3" w14:textId="77777777" w:rsidR="00F4592C" w:rsidRPr="00EA3129" w:rsidRDefault="00F4592C" w:rsidP="00296709">
      <w:pPr>
        <w:pStyle w:val="ListParagraph"/>
        <w:rPr>
          <w:rFonts w:cs="Arial"/>
          <w:szCs w:val="20"/>
          <w:lang w:val="en-GB" w:eastAsia="ja-JP"/>
        </w:rPr>
      </w:pPr>
    </w:p>
    <w:p w14:paraId="0250A04C" w14:textId="63A7BACA" w:rsidR="00785A92" w:rsidRDefault="00B2444F" w:rsidP="009B376A">
      <w:pPr>
        <w:pStyle w:val="NoSpacing"/>
      </w:pPr>
      <w:r>
        <w:t xml:space="preserve">In the WI objective, </w:t>
      </w:r>
      <w:r w:rsidR="00F13488">
        <w:t>it is clearly stated that Power class 2 (PC2, 26 dBm)</w:t>
      </w:r>
      <w:r w:rsidR="009B376A">
        <w:t xml:space="preserve"> is applicable to both handheld and non-handheld </w:t>
      </w:r>
      <w:r w:rsidR="009B376A" w:rsidRPr="009B376A">
        <w:rPr>
          <w:rStyle w:val="Heading6Char"/>
        </w:rPr>
        <w:t>UEs</w:t>
      </w:r>
      <w:r w:rsidR="009B376A">
        <w:t xml:space="preserve"> for the co-existence study</w:t>
      </w:r>
      <w:r w:rsidR="00D04427">
        <w:t xml:space="preserve">. However, </w:t>
      </w:r>
      <w:r w:rsidR="00A52295">
        <w:t xml:space="preserve">PC1.5 and PC1 are mentioned for </w:t>
      </w:r>
      <w:r w:rsidR="00644364">
        <w:t xml:space="preserve">both </w:t>
      </w:r>
      <w:r w:rsidR="00A52295">
        <w:t>NR</w:t>
      </w:r>
      <w:r w:rsidR="00644364">
        <w:t xml:space="preserve"> and IoT </w:t>
      </w:r>
      <w:r w:rsidR="00A52295">
        <w:t>NTN</w:t>
      </w:r>
      <w:r w:rsidR="00644364">
        <w:t xml:space="preserve">, where as </w:t>
      </w:r>
      <w:r w:rsidR="00CF6FE0">
        <w:t xml:space="preserve">PC1 only for IoT-NTN. </w:t>
      </w:r>
    </w:p>
    <w:p w14:paraId="3EC06B4E" w14:textId="77777777" w:rsidR="00CF6FE0" w:rsidRDefault="00CF6FE0" w:rsidP="009B376A">
      <w:pPr>
        <w:pStyle w:val="NoSpacing"/>
      </w:pPr>
    </w:p>
    <w:p w14:paraId="6495F751" w14:textId="5273C408" w:rsidR="003D539B" w:rsidRDefault="00CF6FE0" w:rsidP="00B645EA">
      <w:pPr>
        <w:pStyle w:val="Observation"/>
      </w:pPr>
      <w:bookmarkStart w:id="1" w:name="_Toc174140727"/>
      <w:r>
        <w:t xml:space="preserve">PC1.5 and PC1 are mentioned for both NR and IoT NTN, </w:t>
      </w:r>
      <w:r w:rsidR="00F04560">
        <w:t>whereas</w:t>
      </w:r>
      <w:r>
        <w:t xml:space="preserve"> PC1 only for IoT-NTN</w:t>
      </w:r>
      <w:bookmarkEnd w:id="1"/>
    </w:p>
    <w:p w14:paraId="42B58D3A" w14:textId="4CC681E4" w:rsidR="000C7621" w:rsidRPr="00B645EA" w:rsidRDefault="000C7621" w:rsidP="000C7621">
      <w:pPr>
        <w:rPr>
          <w:szCs w:val="20"/>
          <w:lang w:eastAsia="ja-JP"/>
        </w:rPr>
      </w:pPr>
      <w:r w:rsidRPr="000C7621">
        <w:rPr>
          <w:szCs w:val="20"/>
          <w:lang w:eastAsia="ja-JP"/>
        </w:rPr>
        <w:t>In TS38.101-1 [</w:t>
      </w:r>
      <w:r w:rsidR="001143D0">
        <w:rPr>
          <w:szCs w:val="20"/>
          <w:lang w:eastAsia="ja-JP"/>
        </w:rPr>
        <w:t>3</w:t>
      </w:r>
      <w:r w:rsidRPr="000C7621">
        <w:rPr>
          <w:szCs w:val="20"/>
          <w:lang w:eastAsia="ja-JP"/>
        </w:rPr>
        <w:t xml:space="preserve">], the UE RF requirements for TN, PC1.5 is specified for TDD bands only. </w:t>
      </w:r>
      <w:bookmarkStart w:id="2" w:name="_Hlk174100382"/>
      <w:r w:rsidRPr="000C7621">
        <w:rPr>
          <w:szCs w:val="20"/>
          <w:lang w:eastAsia="ja-JP"/>
        </w:rPr>
        <w:t>Unless there is a specific need to introduce PC1.5 for FR1-NTN bands n256, n255 and n254 (which are all FDD bands), we propose to remove PC1.5 from the scope of this WI</w:t>
      </w:r>
      <w:bookmarkEnd w:id="2"/>
      <w:r w:rsidRPr="000C7621">
        <w:rPr>
          <w:szCs w:val="20"/>
          <w:lang w:eastAsia="ja-JP"/>
        </w:rPr>
        <w:t xml:space="preserve">. </w:t>
      </w:r>
    </w:p>
    <w:p w14:paraId="1E1E3C3B" w14:textId="417A17F0" w:rsidR="003D539B" w:rsidRDefault="000C7621" w:rsidP="000C7621">
      <w:pPr>
        <w:pStyle w:val="Proposal"/>
      </w:pPr>
      <w:bookmarkStart w:id="3" w:name="_Toc174140728"/>
      <w:r>
        <w:t>Since PC1.5 is specified for TN TDD bands only, u</w:t>
      </w:r>
      <w:r w:rsidRPr="00171779">
        <w:t>nless there is a specific need to introduce PC1.5 for FR1-NTN bands n256, n255 and n254 (which are all FDD bands), we propose to remove PC1.5 from the scope of this WI</w:t>
      </w:r>
      <w:r w:rsidRPr="00C01D9E">
        <w:t>.</w:t>
      </w:r>
      <w:bookmarkEnd w:id="3"/>
    </w:p>
    <w:p w14:paraId="233A55B9" w14:textId="77777777" w:rsidR="003D539B" w:rsidRDefault="003D539B" w:rsidP="003D539B">
      <w:pPr>
        <w:pStyle w:val="Observation"/>
        <w:numPr>
          <w:ilvl w:val="0"/>
          <w:numId w:val="0"/>
        </w:numPr>
        <w:ind w:left="1701" w:hanging="1701"/>
      </w:pPr>
    </w:p>
    <w:p w14:paraId="1EA43F75" w14:textId="55B10712" w:rsidR="00D73329" w:rsidRDefault="00205678" w:rsidP="00B645EA">
      <w:pPr>
        <w:pStyle w:val="Proposal"/>
      </w:pPr>
      <w:bookmarkStart w:id="4" w:name="_Toc174140729"/>
      <w:r>
        <w:t xml:space="preserve">RAN4 to prioritize </w:t>
      </w:r>
      <w:r w:rsidR="008A516C">
        <w:t xml:space="preserve">support of PC2 for </w:t>
      </w:r>
      <w:r w:rsidR="003D539B">
        <w:t>NTN UE and</w:t>
      </w:r>
      <w:r w:rsidR="00194330">
        <w:t xml:space="preserve"> support </w:t>
      </w:r>
      <w:r w:rsidR="00C30E3D">
        <w:t>PC1</w:t>
      </w:r>
      <w:r w:rsidR="00194330">
        <w:t xml:space="preserve"> based on the feasibility studies.</w:t>
      </w:r>
      <w:bookmarkEnd w:id="4"/>
      <w:r w:rsidR="00194330">
        <w:t xml:space="preserve"> </w:t>
      </w:r>
      <w:r w:rsidR="008A516C">
        <w:t xml:space="preserve"> </w:t>
      </w:r>
    </w:p>
    <w:p w14:paraId="342F34C8" w14:textId="77777777" w:rsidR="00B645EA" w:rsidRDefault="00B645EA" w:rsidP="00B645EA">
      <w:pPr>
        <w:pStyle w:val="Proposal"/>
        <w:numPr>
          <w:ilvl w:val="0"/>
          <w:numId w:val="0"/>
        </w:numPr>
      </w:pPr>
    </w:p>
    <w:p w14:paraId="7514A72E" w14:textId="77777777" w:rsidR="00C30E3D" w:rsidRDefault="00D73329" w:rsidP="00D73329">
      <w:pPr>
        <w:pStyle w:val="NoSpacing"/>
        <w:rPr>
          <w:lang w:eastAsia="ja-JP"/>
        </w:rPr>
      </w:pPr>
      <w:r>
        <w:rPr>
          <w:lang w:eastAsia="ja-JP"/>
        </w:rPr>
        <w:t>When it comes to UE type, according to the WID objectives both handheld and non-handheld UEs are in the scope, where for other than PC2 high power classes “non-handheld UE is prioritized”. In TS38.101-1 [3] “Table 6.2-1: UE Power Class”, there is a note that</w:t>
      </w:r>
      <w:r w:rsidR="00C30E3D">
        <w:rPr>
          <w:lang w:eastAsia="ja-JP"/>
        </w:rPr>
        <w:t>:</w:t>
      </w:r>
    </w:p>
    <w:p w14:paraId="2B2FB5B0" w14:textId="77777777" w:rsidR="00C30E3D" w:rsidRDefault="00C30E3D" w:rsidP="00D73329">
      <w:pPr>
        <w:pStyle w:val="NoSpacing"/>
        <w:rPr>
          <w:lang w:eastAsia="ja-JP"/>
        </w:rPr>
      </w:pPr>
    </w:p>
    <w:p w14:paraId="26FE0136" w14:textId="060EEF64" w:rsidR="00C30E3D" w:rsidRPr="00C30E3D" w:rsidRDefault="00D73329" w:rsidP="00C30E3D">
      <w:pPr>
        <w:pStyle w:val="NoSpacing"/>
        <w:jc w:val="center"/>
        <w:rPr>
          <w:i/>
          <w:iCs/>
          <w:lang w:eastAsia="ja-JP"/>
        </w:rPr>
      </w:pPr>
      <w:r w:rsidRPr="00C30E3D">
        <w:rPr>
          <w:i/>
          <w:iCs/>
          <w:lang w:eastAsia="ja-JP"/>
        </w:rPr>
        <w:t>“Generally, PC1 UE is not targeted for smartphone form factor.”</w:t>
      </w:r>
    </w:p>
    <w:p w14:paraId="6C7000EE" w14:textId="77777777" w:rsidR="00C30E3D" w:rsidRDefault="00C30E3D" w:rsidP="00D73329">
      <w:pPr>
        <w:pStyle w:val="NoSpacing"/>
        <w:rPr>
          <w:lang w:eastAsia="ja-JP"/>
        </w:rPr>
      </w:pPr>
    </w:p>
    <w:p w14:paraId="2812EF02" w14:textId="79813234" w:rsidR="00D73329" w:rsidRDefault="00D73329" w:rsidP="00D73329">
      <w:pPr>
        <w:pStyle w:val="NoSpacing"/>
        <w:rPr>
          <w:lang w:eastAsia="ja-JP"/>
        </w:rPr>
      </w:pPr>
      <w:r>
        <w:rPr>
          <w:lang w:eastAsia="ja-JP"/>
        </w:rPr>
        <w:t>As the starting point, the same assumption should hold for FR1 NTN. Similar is the case with LTE bands as stated in TS36.101 [4]. Thus, unless NTN handheld UEs prove to be able to support PC1 and there is a specific need to introduce it, we propose to target PC1 for non-handheld UEs only.</w:t>
      </w:r>
    </w:p>
    <w:p w14:paraId="7967E016" w14:textId="77777777" w:rsidR="00D73329" w:rsidRDefault="00D73329" w:rsidP="00D73329">
      <w:pPr>
        <w:rPr>
          <w:sz w:val="21"/>
          <w:szCs w:val="21"/>
          <w:lang w:eastAsia="ja-JP"/>
        </w:rPr>
      </w:pPr>
    </w:p>
    <w:p w14:paraId="210CAD52" w14:textId="3BF801A3" w:rsidR="00D73329" w:rsidRDefault="00D73329" w:rsidP="00D73329">
      <w:pPr>
        <w:pStyle w:val="Proposal"/>
      </w:pPr>
      <w:bookmarkStart w:id="5" w:name="_Toc174140730"/>
      <w:r>
        <w:t>Similar to FR1 TN, PC1 should be targeted for non-handheld UEs only for both FR1-NTN and IoT-NTN</w:t>
      </w:r>
      <w:r w:rsidRPr="00C01D9E">
        <w:t>.</w:t>
      </w:r>
      <w:bookmarkEnd w:id="5"/>
    </w:p>
    <w:p w14:paraId="0BAF0C19" w14:textId="77777777" w:rsidR="00CF6FE0" w:rsidRDefault="00CF6FE0" w:rsidP="00CF6FE0">
      <w:pPr>
        <w:pStyle w:val="NoSpacing"/>
      </w:pPr>
    </w:p>
    <w:p w14:paraId="22257624" w14:textId="5A51527B" w:rsidR="007E24BF" w:rsidRDefault="00651EB5" w:rsidP="00697B56">
      <w:pPr>
        <w:pStyle w:val="Heading2"/>
      </w:pPr>
      <w:r>
        <w:t>Simulation Scenarios</w:t>
      </w:r>
    </w:p>
    <w:p w14:paraId="0F5AED20" w14:textId="0E945813" w:rsidR="001D67CC" w:rsidRPr="001D67CC" w:rsidRDefault="001D67CC" w:rsidP="001D67CC">
      <w:pPr>
        <w:rPr>
          <w:lang w:val="en-GB" w:eastAsia="ja-JP"/>
        </w:rPr>
      </w:pPr>
      <w:r w:rsidRPr="336FD3BB">
        <w:rPr>
          <w:lang w:val="en-IN" w:eastAsia="ja-JP"/>
        </w:rPr>
        <w:t xml:space="preserve">In the Table 6.1.-1 extracted from TR 38.821 </w:t>
      </w:r>
      <w:r w:rsidRPr="00B2444F">
        <w:rPr>
          <w:lang w:val="en-IN" w:eastAsia="ja-JP"/>
        </w:rPr>
        <w:t>[</w:t>
      </w:r>
      <w:r w:rsidR="008C205E">
        <w:rPr>
          <w:lang w:val="en-IN" w:eastAsia="ja-JP"/>
        </w:rPr>
        <w:t>5</w:t>
      </w:r>
      <w:r w:rsidRPr="00B2444F">
        <w:rPr>
          <w:lang w:val="en-IN" w:eastAsia="ja-JP"/>
        </w:rPr>
        <w:t xml:space="preserve">], scenarios </w:t>
      </w:r>
      <w:r w:rsidR="00E8162B" w:rsidRPr="00B2444F">
        <w:rPr>
          <w:lang w:val="en-IN" w:eastAsia="ja-JP"/>
        </w:rPr>
        <w:t xml:space="preserve">for NTN-NTN/ TN co-existence have been discussed. </w:t>
      </w:r>
      <w:r w:rsidR="002348BE">
        <w:rPr>
          <w:lang w:val="en-IN" w:eastAsia="ja-JP"/>
        </w:rPr>
        <w:t xml:space="preserve">The </w:t>
      </w:r>
      <w:r w:rsidR="00CB4CB3">
        <w:rPr>
          <w:lang w:val="en-IN" w:eastAsia="ja-JP"/>
        </w:rPr>
        <w:t>Dense Urban scenarios were not considered for simulations in previous studies</w:t>
      </w:r>
      <w:r w:rsidR="00D76A48">
        <w:rPr>
          <w:lang w:val="en-IN" w:eastAsia="ja-JP"/>
        </w:rPr>
        <w:t xml:space="preserve">. </w:t>
      </w:r>
      <w:r w:rsidR="00C55BE4">
        <w:rPr>
          <w:lang w:val="en-IN" w:eastAsia="ja-JP"/>
        </w:rPr>
        <w:t>It is right to say that dense urban scenarios represent the most challe</w:t>
      </w:r>
      <w:r w:rsidR="00680DA5">
        <w:rPr>
          <w:lang w:val="en-IN" w:eastAsia="ja-JP"/>
        </w:rPr>
        <w:t xml:space="preserve">nging environment, where higher transit power needs to be considered </w:t>
      </w:r>
      <w:r w:rsidR="00F7449E">
        <w:rPr>
          <w:lang w:val="en-IN" w:eastAsia="ja-JP"/>
        </w:rPr>
        <w:t>to get positive values of SNR</w:t>
      </w:r>
      <w:r w:rsidR="007B22DF">
        <w:rPr>
          <w:lang w:val="en-IN" w:eastAsia="ja-JP"/>
        </w:rPr>
        <w:t xml:space="preserve"> </w:t>
      </w:r>
      <w:r w:rsidR="001F5A81">
        <w:rPr>
          <w:lang w:val="en-IN" w:eastAsia="ja-JP"/>
        </w:rPr>
        <w:t>to address</w:t>
      </w:r>
      <w:r w:rsidR="007B22DF">
        <w:rPr>
          <w:lang w:val="en-IN" w:eastAsia="ja-JP"/>
        </w:rPr>
        <w:t xml:space="preserve"> coverage challenges</w:t>
      </w:r>
      <w:r w:rsidR="00F7449E">
        <w:rPr>
          <w:lang w:val="en-IN" w:eastAsia="ja-JP"/>
        </w:rPr>
        <w:t>. However</w:t>
      </w:r>
      <w:r w:rsidR="00D76A48">
        <w:rPr>
          <w:lang w:val="en-IN" w:eastAsia="ja-JP"/>
        </w:rPr>
        <w:t xml:space="preserve">, </w:t>
      </w:r>
      <w:r w:rsidR="00FB05D9">
        <w:rPr>
          <w:lang w:val="en-IN" w:eastAsia="ja-JP"/>
        </w:rPr>
        <w:t>considering an extreme use-case</w:t>
      </w:r>
      <w:r w:rsidR="00C55BE4">
        <w:rPr>
          <w:lang w:val="en-IN" w:eastAsia="ja-JP"/>
        </w:rPr>
        <w:t>,</w:t>
      </w:r>
      <w:r w:rsidR="00FB05D9">
        <w:rPr>
          <w:lang w:val="en-IN" w:eastAsia="ja-JP"/>
        </w:rPr>
        <w:t xml:space="preserve"> where </w:t>
      </w:r>
      <w:r w:rsidR="00C55BE4">
        <w:rPr>
          <w:lang w:val="en-IN" w:eastAsia="ja-JP"/>
        </w:rPr>
        <w:t>due to a natural disaster NTN UE</w:t>
      </w:r>
      <w:r w:rsidR="00F17A58">
        <w:rPr>
          <w:lang w:val="en-IN" w:eastAsia="ja-JP"/>
        </w:rPr>
        <w:t xml:space="preserve"> can still opt to connect to satellite network instead of TN network.</w:t>
      </w:r>
      <w:r w:rsidR="001F5A81" w:rsidRPr="001D67CC">
        <w:rPr>
          <w:lang w:val="en-GB" w:eastAsia="ja-JP"/>
        </w:rPr>
        <w:t xml:space="preserve"> </w:t>
      </w:r>
    </w:p>
    <w:p w14:paraId="1C9704B8" w14:textId="77777777" w:rsidR="001D67CC" w:rsidRDefault="001D67CC" w:rsidP="001D67CC">
      <w:pPr>
        <w:pStyle w:val="TH"/>
        <w:rPr>
          <w:rFonts w:eastAsia="DengXian"/>
        </w:rPr>
      </w:pPr>
      <w:r>
        <w:lastRenderedPageBreak/>
        <w:t>T</w:t>
      </w:r>
      <w:r>
        <w:rPr>
          <w:rFonts w:hint="eastAsia"/>
        </w:rPr>
        <w:t xml:space="preserve">able </w:t>
      </w:r>
      <w:r>
        <w:rPr>
          <w:rFonts w:eastAsia="DengXian"/>
        </w:rPr>
        <w:t>6</w:t>
      </w:r>
      <w:r>
        <w:rPr>
          <w:rFonts w:eastAsia="DengXian" w:hint="eastAsia"/>
        </w:rPr>
        <w:t>.1-1</w:t>
      </w:r>
      <w:r>
        <w:rPr>
          <w:noProof/>
        </w:rPr>
        <w:t>:</w:t>
      </w:r>
      <w:r>
        <w:rPr>
          <w:rFonts w:eastAsia="DengXian" w:hint="eastAsia"/>
        </w:rPr>
        <w:t xml:space="preserve"> S</w:t>
      </w:r>
      <w:r>
        <w:rPr>
          <w:rFonts w:hint="eastAsia"/>
        </w:rPr>
        <w:t xml:space="preserve">cenarios for </w:t>
      </w:r>
      <w:r>
        <w:rPr>
          <w:rFonts w:eastAsia="DengXian" w:hint="eastAsia"/>
        </w:rPr>
        <w:t xml:space="preserve">NTN-NTN/TN </w:t>
      </w:r>
      <w:r>
        <w:rPr>
          <w:rFonts w:hint="eastAsia"/>
        </w:rPr>
        <w:t>co-existence</w:t>
      </w:r>
    </w:p>
    <w:tbl>
      <w:tblPr>
        <w:tblStyle w:val="1"/>
        <w:tblW w:w="9634" w:type="dxa"/>
        <w:tblLayout w:type="fixed"/>
        <w:tblLook w:val="04A0" w:firstRow="1" w:lastRow="0" w:firstColumn="1" w:lastColumn="0" w:noHBand="0" w:noVBand="1"/>
      </w:tblPr>
      <w:tblGrid>
        <w:gridCol w:w="979"/>
        <w:gridCol w:w="1681"/>
        <w:gridCol w:w="1032"/>
        <w:gridCol w:w="1033"/>
        <w:gridCol w:w="1033"/>
        <w:gridCol w:w="1032"/>
        <w:gridCol w:w="1033"/>
        <w:gridCol w:w="1033"/>
        <w:gridCol w:w="778"/>
      </w:tblGrid>
      <w:tr w:rsidR="001D67CC" w14:paraId="1FB6D909" w14:textId="77777777" w:rsidTr="00A00685">
        <w:trPr>
          <w:trHeight w:val="217"/>
        </w:trPr>
        <w:tc>
          <w:tcPr>
            <w:tcW w:w="2660" w:type="dxa"/>
            <w:gridSpan w:val="2"/>
            <w:vMerge w:val="restart"/>
            <w:shd w:val="clear" w:color="auto" w:fill="auto"/>
          </w:tcPr>
          <w:p w14:paraId="689CD1C5" w14:textId="77777777" w:rsidR="001D67CC" w:rsidRPr="00DC7A7A" w:rsidRDefault="001D67CC" w:rsidP="00A00685">
            <w:pPr>
              <w:pStyle w:val="TAH"/>
            </w:pPr>
            <w:bookmarkStart w:id="6" w:name="OLE_LINK3"/>
            <w:bookmarkStart w:id="7" w:name="OLE_LINK4"/>
            <w:bookmarkStart w:id="8" w:name="OLE_LINK5"/>
            <w:r w:rsidRPr="00DC7A7A">
              <w:t>FR1: 2GHz</w:t>
            </w:r>
          </w:p>
        </w:tc>
        <w:tc>
          <w:tcPr>
            <w:tcW w:w="6974" w:type="dxa"/>
            <w:gridSpan w:val="7"/>
            <w:shd w:val="clear" w:color="auto" w:fill="auto"/>
          </w:tcPr>
          <w:p w14:paraId="632864FB" w14:textId="77777777" w:rsidR="001D67CC" w:rsidRPr="00C74C6F" w:rsidRDefault="001D67CC" w:rsidP="00A00685">
            <w:pPr>
              <w:pStyle w:val="TAH"/>
              <w:rPr>
                <w:b w:val="0"/>
              </w:rPr>
            </w:pPr>
            <w:r w:rsidRPr="00D769DA">
              <w:t>NTN</w:t>
            </w:r>
            <w:r w:rsidRPr="00032D7B">
              <w:rPr>
                <w:vertAlign w:val="superscript"/>
              </w:rPr>
              <w:t>1,4,5</w:t>
            </w:r>
          </w:p>
        </w:tc>
      </w:tr>
      <w:tr w:rsidR="001D67CC" w14:paraId="5D753110" w14:textId="77777777" w:rsidTr="00A00685">
        <w:trPr>
          <w:trHeight w:val="217"/>
        </w:trPr>
        <w:tc>
          <w:tcPr>
            <w:tcW w:w="2660" w:type="dxa"/>
            <w:gridSpan w:val="2"/>
            <w:vMerge/>
            <w:shd w:val="clear" w:color="auto" w:fill="auto"/>
          </w:tcPr>
          <w:p w14:paraId="44B0FEAB" w14:textId="77777777" w:rsidR="001D67CC" w:rsidRDefault="001D67CC" w:rsidP="00A00685">
            <w:pPr>
              <w:snapToGrid w:val="0"/>
              <w:jc w:val="center"/>
              <w:rPr>
                <w:rFonts w:eastAsia="DengXian"/>
                <w:szCs w:val="15"/>
              </w:rPr>
            </w:pPr>
          </w:p>
        </w:tc>
        <w:tc>
          <w:tcPr>
            <w:tcW w:w="3098" w:type="dxa"/>
            <w:gridSpan w:val="3"/>
            <w:shd w:val="clear" w:color="auto" w:fill="auto"/>
          </w:tcPr>
          <w:p w14:paraId="5526BC23" w14:textId="77777777" w:rsidR="001D67CC" w:rsidRDefault="001D67CC" w:rsidP="00A00685">
            <w:pPr>
              <w:pStyle w:val="TAC"/>
            </w:pPr>
            <w:r>
              <w:t>Set 1</w:t>
            </w:r>
          </w:p>
        </w:tc>
        <w:tc>
          <w:tcPr>
            <w:tcW w:w="3098" w:type="dxa"/>
            <w:gridSpan w:val="3"/>
            <w:shd w:val="clear" w:color="auto" w:fill="auto"/>
          </w:tcPr>
          <w:p w14:paraId="4A0C78A2" w14:textId="77777777" w:rsidR="001D67CC" w:rsidRDefault="001D67CC" w:rsidP="00A00685">
            <w:pPr>
              <w:pStyle w:val="TAC"/>
            </w:pPr>
            <w:r>
              <w:t>Set 2</w:t>
            </w:r>
            <w:r>
              <w:rPr>
                <w:vertAlign w:val="superscript"/>
              </w:rPr>
              <w:t>2</w:t>
            </w:r>
          </w:p>
        </w:tc>
        <w:tc>
          <w:tcPr>
            <w:tcW w:w="778" w:type="dxa"/>
            <w:shd w:val="clear" w:color="auto" w:fill="auto"/>
          </w:tcPr>
          <w:p w14:paraId="5B7CCA99" w14:textId="77777777" w:rsidR="001D67CC" w:rsidRDefault="001D67CC" w:rsidP="00A00685">
            <w:pPr>
              <w:pStyle w:val="TAC"/>
            </w:pPr>
            <w:r>
              <w:t>HAPS</w:t>
            </w:r>
          </w:p>
        </w:tc>
      </w:tr>
      <w:tr w:rsidR="001D67CC" w14:paraId="0A37E70F" w14:textId="77777777" w:rsidTr="00A00685">
        <w:trPr>
          <w:trHeight w:val="217"/>
        </w:trPr>
        <w:tc>
          <w:tcPr>
            <w:tcW w:w="2660" w:type="dxa"/>
            <w:gridSpan w:val="2"/>
            <w:vMerge/>
            <w:shd w:val="clear" w:color="auto" w:fill="auto"/>
          </w:tcPr>
          <w:p w14:paraId="73E818B6" w14:textId="77777777" w:rsidR="001D67CC" w:rsidRDefault="001D67CC" w:rsidP="00A00685">
            <w:pPr>
              <w:snapToGrid w:val="0"/>
              <w:jc w:val="center"/>
              <w:rPr>
                <w:rFonts w:eastAsia="DengXian"/>
                <w:szCs w:val="15"/>
              </w:rPr>
            </w:pPr>
          </w:p>
        </w:tc>
        <w:tc>
          <w:tcPr>
            <w:tcW w:w="1032" w:type="dxa"/>
            <w:shd w:val="clear" w:color="auto" w:fill="auto"/>
          </w:tcPr>
          <w:p w14:paraId="2A08FF85" w14:textId="77777777" w:rsidR="001D67CC" w:rsidRDefault="001D67CC" w:rsidP="00A00685">
            <w:pPr>
              <w:pStyle w:val="TAC"/>
            </w:pPr>
            <w:r>
              <w:t>GEO</w:t>
            </w:r>
            <w:r w:rsidRPr="00570994">
              <w:rPr>
                <w:vertAlign w:val="superscript"/>
              </w:rPr>
              <w:t>3</w:t>
            </w:r>
          </w:p>
        </w:tc>
        <w:tc>
          <w:tcPr>
            <w:tcW w:w="1033" w:type="dxa"/>
            <w:shd w:val="clear" w:color="auto" w:fill="auto"/>
          </w:tcPr>
          <w:p w14:paraId="363F5F78" w14:textId="77777777" w:rsidR="001D67CC" w:rsidRDefault="001D67CC" w:rsidP="00A00685">
            <w:pPr>
              <w:pStyle w:val="TAC"/>
            </w:pPr>
            <w:r>
              <w:t>LEO 600km</w:t>
            </w:r>
          </w:p>
        </w:tc>
        <w:tc>
          <w:tcPr>
            <w:tcW w:w="1033" w:type="dxa"/>
            <w:shd w:val="clear" w:color="auto" w:fill="auto"/>
          </w:tcPr>
          <w:p w14:paraId="383E4361" w14:textId="77777777" w:rsidR="001D67CC" w:rsidRDefault="001D67CC" w:rsidP="00A00685">
            <w:pPr>
              <w:pStyle w:val="TAC"/>
            </w:pPr>
            <w:r>
              <w:t>LEO 1200km</w:t>
            </w:r>
          </w:p>
        </w:tc>
        <w:tc>
          <w:tcPr>
            <w:tcW w:w="1032" w:type="dxa"/>
            <w:shd w:val="clear" w:color="auto" w:fill="auto"/>
          </w:tcPr>
          <w:p w14:paraId="47ABB056" w14:textId="77777777" w:rsidR="001D67CC" w:rsidRDefault="001D67CC" w:rsidP="00A00685">
            <w:pPr>
              <w:pStyle w:val="TAC"/>
            </w:pPr>
            <w:r>
              <w:t>GEO</w:t>
            </w:r>
          </w:p>
        </w:tc>
        <w:tc>
          <w:tcPr>
            <w:tcW w:w="1033" w:type="dxa"/>
            <w:shd w:val="clear" w:color="auto" w:fill="auto"/>
          </w:tcPr>
          <w:p w14:paraId="2098B3C1" w14:textId="77777777" w:rsidR="001D67CC" w:rsidRDefault="001D67CC" w:rsidP="00A00685">
            <w:pPr>
              <w:pStyle w:val="TAC"/>
            </w:pPr>
            <w:r>
              <w:t>LEO 600km</w:t>
            </w:r>
          </w:p>
        </w:tc>
        <w:tc>
          <w:tcPr>
            <w:tcW w:w="1033" w:type="dxa"/>
            <w:shd w:val="clear" w:color="auto" w:fill="auto"/>
          </w:tcPr>
          <w:p w14:paraId="1D34A4CB" w14:textId="77777777" w:rsidR="001D67CC" w:rsidRDefault="001D67CC" w:rsidP="00A00685">
            <w:pPr>
              <w:pStyle w:val="TAC"/>
            </w:pPr>
            <w:r>
              <w:t>LEO 1200km</w:t>
            </w:r>
          </w:p>
        </w:tc>
        <w:tc>
          <w:tcPr>
            <w:tcW w:w="778" w:type="dxa"/>
            <w:shd w:val="clear" w:color="auto" w:fill="auto"/>
          </w:tcPr>
          <w:p w14:paraId="07A2C3A3" w14:textId="77777777" w:rsidR="001D67CC" w:rsidRDefault="001D67CC" w:rsidP="00A00685">
            <w:pPr>
              <w:pStyle w:val="TAC"/>
            </w:pPr>
          </w:p>
        </w:tc>
      </w:tr>
      <w:tr w:rsidR="001D67CC" w14:paraId="4A920659" w14:textId="77777777" w:rsidTr="00A00685">
        <w:trPr>
          <w:trHeight w:val="217"/>
        </w:trPr>
        <w:tc>
          <w:tcPr>
            <w:tcW w:w="979" w:type="dxa"/>
            <w:vMerge w:val="restart"/>
          </w:tcPr>
          <w:p w14:paraId="1DA7EFAF" w14:textId="77777777" w:rsidR="001D67CC" w:rsidRDefault="001D67CC" w:rsidP="00A00685">
            <w:pPr>
              <w:pStyle w:val="TAL"/>
            </w:pPr>
            <w:r>
              <w:t>NR / NB-IoT</w:t>
            </w:r>
          </w:p>
        </w:tc>
        <w:tc>
          <w:tcPr>
            <w:tcW w:w="1681" w:type="dxa"/>
          </w:tcPr>
          <w:p w14:paraId="4EA2E01E" w14:textId="77777777" w:rsidR="001D67CC" w:rsidRDefault="001D67CC" w:rsidP="00A00685">
            <w:pPr>
              <w:pStyle w:val="TAL"/>
            </w:pPr>
            <w:r>
              <w:t>Rural</w:t>
            </w:r>
          </w:p>
        </w:tc>
        <w:tc>
          <w:tcPr>
            <w:tcW w:w="1032" w:type="dxa"/>
          </w:tcPr>
          <w:p w14:paraId="597CCD0B" w14:textId="77777777" w:rsidR="001D67CC" w:rsidRDefault="001D67CC" w:rsidP="00A00685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23D2F949" w14:textId="77777777" w:rsidR="001D67CC" w:rsidRDefault="001D67CC" w:rsidP="00A00685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6FB23AA3" w14:textId="77777777" w:rsidR="001D67CC" w:rsidRDefault="001D67CC" w:rsidP="00A00685">
            <w:pPr>
              <w:pStyle w:val="TAC"/>
            </w:pPr>
            <w:r>
              <w:t>X</w:t>
            </w:r>
          </w:p>
        </w:tc>
        <w:tc>
          <w:tcPr>
            <w:tcW w:w="1032" w:type="dxa"/>
          </w:tcPr>
          <w:p w14:paraId="2380663E" w14:textId="77777777" w:rsidR="001D67CC" w:rsidRDefault="001D67CC" w:rsidP="00A00685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0FDF2913" w14:textId="77777777" w:rsidR="001D67CC" w:rsidRDefault="001D67CC" w:rsidP="00A00685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7F377B7D" w14:textId="77777777" w:rsidR="001D67CC" w:rsidRDefault="001D67CC" w:rsidP="00A00685">
            <w:pPr>
              <w:pStyle w:val="TAC"/>
            </w:pPr>
            <w:r>
              <w:t>X</w:t>
            </w:r>
          </w:p>
        </w:tc>
        <w:tc>
          <w:tcPr>
            <w:tcW w:w="778" w:type="dxa"/>
          </w:tcPr>
          <w:p w14:paraId="0E897674" w14:textId="77777777" w:rsidR="001D67CC" w:rsidRDefault="001D67CC" w:rsidP="00A00685">
            <w:pPr>
              <w:pStyle w:val="TAC"/>
            </w:pPr>
            <w:r>
              <w:t>X</w:t>
            </w:r>
          </w:p>
        </w:tc>
      </w:tr>
      <w:tr w:rsidR="001D67CC" w14:paraId="60062C1E" w14:textId="77777777" w:rsidTr="00A00685">
        <w:trPr>
          <w:trHeight w:val="217"/>
        </w:trPr>
        <w:tc>
          <w:tcPr>
            <w:tcW w:w="979" w:type="dxa"/>
            <w:vMerge/>
          </w:tcPr>
          <w:p w14:paraId="5F0A65BD" w14:textId="77777777" w:rsidR="001D67CC" w:rsidRDefault="001D67CC" w:rsidP="00A00685">
            <w:pPr>
              <w:pStyle w:val="TAL"/>
            </w:pPr>
          </w:p>
        </w:tc>
        <w:tc>
          <w:tcPr>
            <w:tcW w:w="1681" w:type="dxa"/>
          </w:tcPr>
          <w:p w14:paraId="2CEDE299" w14:textId="77777777" w:rsidR="001D67CC" w:rsidRDefault="001D67CC" w:rsidP="00A00685">
            <w:pPr>
              <w:pStyle w:val="TAL"/>
            </w:pPr>
            <w:r>
              <w:t>Urban macro</w:t>
            </w:r>
          </w:p>
        </w:tc>
        <w:tc>
          <w:tcPr>
            <w:tcW w:w="1032" w:type="dxa"/>
          </w:tcPr>
          <w:p w14:paraId="3D1AC061" w14:textId="77777777" w:rsidR="001D67CC" w:rsidRDefault="001D67CC" w:rsidP="00A00685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465316F0" w14:textId="77777777" w:rsidR="001D67CC" w:rsidRDefault="001D67CC" w:rsidP="00A00685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7CA3DCE3" w14:textId="77777777" w:rsidR="001D67CC" w:rsidRDefault="001D67CC" w:rsidP="00A00685">
            <w:pPr>
              <w:pStyle w:val="TAC"/>
            </w:pPr>
            <w:r>
              <w:t>X</w:t>
            </w:r>
          </w:p>
        </w:tc>
        <w:tc>
          <w:tcPr>
            <w:tcW w:w="1032" w:type="dxa"/>
          </w:tcPr>
          <w:p w14:paraId="355DD94A" w14:textId="77777777" w:rsidR="001D67CC" w:rsidRDefault="001D67CC" w:rsidP="00A00685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6C65CA37" w14:textId="77777777" w:rsidR="001D67CC" w:rsidRDefault="001D67CC" w:rsidP="00A00685">
            <w:pPr>
              <w:pStyle w:val="TAC"/>
            </w:pPr>
            <w:r>
              <w:t>X</w:t>
            </w:r>
          </w:p>
        </w:tc>
        <w:tc>
          <w:tcPr>
            <w:tcW w:w="1033" w:type="dxa"/>
          </w:tcPr>
          <w:p w14:paraId="180B941F" w14:textId="77777777" w:rsidR="001D67CC" w:rsidRDefault="001D67CC" w:rsidP="00A00685">
            <w:pPr>
              <w:pStyle w:val="TAC"/>
            </w:pPr>
            <w:r>
              <w:t>X</w:t>
            </w:r>
          </w:p>
        </w:tc>
        <w:tc>
          <w:tcPr>
            <w:tcW w:w="778" w:type="dxa"/>
          </w:tcPr>
          <w:p w14:paraId="0F3E31B8" w14:textId="77777777" w:rsidR="001D67CC" w:rsidRDefault="001D67CC" w:rsidP="00A00685">
            <w:pPr>
              <w:pStyle w:val="TAC"/>
            </w:pPr>
            <w:r>
              <w:t>X</w:t>
            </w:r>
          </w:p>
        </w:tc>
      </w:tr>
      <w:tr w:rsidR="001D67CC" w14:paraId="5C107487" w14:textId="77777777" w:rsidTr="00A00685">
        <w:trPr>
          <w:trHeight w:val="217"/>
        </w:trPr>
        <w:tc>
          <w:tcPr>
            <w:tcW w:w="979" w:type="dxa"/>
            <w:vMerge/>
          </w:tcPr>
          <w:p w14:paraId="67D777A7" w14:textId="77777777" w:rsidR="001D67CC" w:rsidRDefault="001D67CC" w:rsidP="00A00685">
            <w:pPr>
              <w:pStyle w:val="TAL"/>
            </w:pPr>
          </w:p>
        </w:tc>
        <w:tc>
          <w:tcPr>
            <w:tcW w:w="1681" w:type="dxa"/>
          </w:tcPr>
          <w:p w14:paraId="50162C11" w14:textId="77777777" w:rsidR="001D67CC" w:rsidRPr="00E57D1F" w:rsidRDefault="001D67CC" w:rsidP="00A00685">
            <w:pPr>
              <w:pStyle w:val="TAL"/>
              <w:rPr>
                <w:highlight w:val="yellow"/>
              </w:rPr>
            </w:pPr>
            <w:r w:rsidRPr="00E57D1F">
              <w:rPr>
                <w:highlight w:val="yellow"/>
              </w:rPr>
              <w:t>Dense Urban</w:t>
            </w:r>
            <w:r w:rsidRPr="00E57D1F">
              <w:rPr>
                <w:highlight w:val="yellow"/>
                <w:vertAlign w:val="superscript"/>
              </w:rPr>
              <w:t>6</w:t>
            </w:r>
          </w:p>
        </w:tc>
        <w:tc>
          <w:tcPr>
            <w:tcW w:w="1032" w:type="dxa"/>
          </w:tcPr>
          <w:p w14:paraId="7DA55F50" w14:textId="77777777" w:rsidR="001D67CC" w:rsidRPr="00E57D1F" w:rsidRDefault="001D67CC" w:rsidP="00A00685">
            <w:pPr>
              <w:pStyle w:val="TAC"/>
              <w:rPr>
                <w:highlight w:val="yellow"/>
              </w:rPr>
            </w:pPr>
            <w:r w:rsidRPr="00E57D1F">
              <w:rPr>
                <w:highlight w:val="yellow"/>
              </w:rPr>
              <w:t>N/A</w:t>
            </w:r>
          </w:p>
        </w:tc>
        <w:tc>
          <w:tcPr>
            <w:tcW w:w="1033" w:type="dxa"/>
          </w:tcPr>
          <w:p w14:paraId="4C4689C8" w14:textId="77777777" w:rsidR="001D67CC" w:rsidRPr="00E57D1F" w:rsidRDefault="001D67CC" w:rsidP="00A00685">
            <w:pPr>
              <w:pStyle w:val="TAC"/>
              <w:rPr>
                <w:highlight w:val="yellow"/>
              </w:rPr>
            </w:pPr>
            <w:r w:rsidRPr="00E57D1F">
              <w:rPr>
                <w:highlight w:val="yellow"/>
              </w:rPr>
              <w:t>N/A</w:t>
            </w:r>
          </w:p>
        </w:tc>
        <w:tc>
          <w:tcPr>
            <w:tcW w:w="1033" w:type="dxa"/>
          </w:tcPr>
          <w:p w14:paraId="4920921A" w14:textId="77777777" w:rsidR="001D67CC" w:rsidRPr="00E57D1F" w:rsidRDefault="001D67CC" w:rsidP="00A00685">
            <w:pPr>
              <w:pStyle w:val="TAC"/>
              <w:rPr>
                <w:highlight w:val="yellow"/>
              </w:rPr>
            </w:pPr>
            <w:r w:rsidRPr="00E57D1F">
              <w:rPr>
                <w:highlight w:val="yellow"/>
              </w:rPr>
              <w:t>N/A</w:t>
            </w:r>
          </w:p>
        </w:tc>
        <w:tc>
          <w:tcPr>
            <w:tcW w:w="1032" w:type="dxa"/>
          </w:tcPr>
          <w:p w14:paraId="0191BE20" w14:textId="77777777" w:rsidR="001D67CC" w:rsidRPr="00E57D1F" w:rsidRDefault="001D67CC" w:rsidP="00A00685">
            <w:pPr>
              <w:pStyle w:val="TAC"/>
              <w:rPr>
                <w:highlight w:val="yellow"/>
              </w:rPr>
            </w:pPr>
            <w:r w:rsidRPr="00E57D1F">
              <w:rPr>
                <w:highlight w:val="yellow"/>
              </w:rPr>
              <w:t>N/A</w:t>
            </w:r>
          </w:p>
        </w:tc>
        <w:tc>
          <w:tcPr>
            <w:tcW w:w="1033" w:type="dxa"/>
          </w:tcPr>
          <w:p w14:paraId="4F377A76" w14:textId="77777777" w:rsidR="001D67CC" w:rsidRPr="00E57D1F" w:rsidRDefault="001D67CC" w:rsidP="00A00685">
            <w:pPr>
              <w:pStyle w:val="TAC"/>
              <w:rPr>
                <w:highlight w:val="yellow"/>
              </w:rPr>
            </w:pPr>
            <w:r w:rsidRPr="00E57D1F">
              <w:rPr>
                <w:highlight w:val="yellow"/>
              </w:rPr>
              <w:t>N/A</w:t>
            </w:r>
          </w:p>
        </w:tc>
        <w:tc>
          <w:tcPr>
            <w:tcW w:w="1033" w:type="dxa"/>
          </w:tcPr>
          <w:p w14:paraId="1E61DA7C" w14:textId="77777777" w:rsidR="001D67CC" w:rsidRPr="00E57D1F" w:rsidRDefault="001D67CC" w:rsidP="00A00685">
            <w:pPr>
              <w:pStyle w:val="TAC"/>
              <w:rPr>
                <w:highlight w:val="yellow"/>
              </w:rPr>
            </w:pPr>
            <w:r w:rsidRPr="00E57D1F">
              <w:rPr>
                <w:highlight w:val="yellow"/>
              </w:rPr>
              <w:t>N/A</w:t>
            </w:r>
          </w:p>
        </w:tc>
        <w:tc>
          <w:tcPr>
            <w:tcW w:w="778" w:type="dxa"/>
          </w:tcPr>
          <w:p w14:paraId="2B078F48" w14:textId="77777777" w:rsidR="001D67CC" w:rsidRPr="00E57D1F" w:rsidRDefault="001D67CC" w:rsidP="00A00685">
            <w:pPr>
              <w:pStyle w:val="TAC"/>
              <w:rPr>
                <w:highlight w:val="yellow"/>
              </w:rPr>
            </w:pPr>
            <w:r w:rsidRPr="00E57D1F">
              <w:rPr>
                <w:highlight w:val="yellow"/>
              </w:rPr>
              <w:t>N/A</w:t>
            </w:r>
          </w:p>
        </w:tc>
      </w:tr>
      <w:tr w:rsidR="001D67CC" w14:paraId="67C2A06F" w14:textId="77777777" w:rsidTr="00A00685">
        <w:trPr>
          <w:trHeight w:val="217"/>
        </w:trPr>
        <w:tc>
          <w:tcPr>
            <w:tcW w:w="2660" w:type="dxa"/>
            <w:gridSpan w:val="2"/>
          </w:tcPr>
          <w:p w14:paraId="7E5341CC" w14:textId="77777777" w:rsidR="001D67CC" w:rsidRPr="00570994" w:rsidRDefault="001D67CC" w:rsidP="00A00685">
            <w:pPr>
              <w:pStyle w:val="TAL"/>
            </w:pPr>
            <w:r w:rsidRPr="00570994">
              <w:rPr>
                <w:rFonts w:hint="eastAsia"/>
              </w:rPr>
              <w:t>HAPS</w:t>
            </w:r>
          </w:p>
        </w:tc>
        <w:tc>
          <w:tcPr>
            <w:tcW w:w="1032" w:type="dxa"/>
          </w:tcPr>
          <w:p w14:paraId="5B101862" w14:textId="77777777" w:rsidR="001D67CC" w:rsidRPr="00570994" w:rsidRDefault="001D67CC" w:rsidP="00A00685">
            <w:pPr>
              <w:pStyle w:val="TAC"/>
            </w:pPr>
            <w:r w:rsidRPr="00462E39">
              <w:t>N/A</w:t>
            </w:r>
          </w:p>
        </w:tc>
        <w:tc>
          <w:tcPr>
            <w:tcW w:w="1033" w:type="dxa"/>
          </w:tcPr>
          <w:p w14:paraId="13844963" w14:textId="77777777" w:rsidR="001D67CC" w:rsidRPr="00570994" w:rsidRDefault="001D67CC" w:rsidP="00A00685">
            <w:pPr>
              <w:pStyle w:val="TAC"/>
            </w:pPr>
            <w:r w:rsidRPr="00462E39">
              <w:t>N/A</w:t>
            </w:r>
          </w:p>
        </w:tc>
        <w:tc>
          <w:tcPr>
            <w:tcW w:w="1033" w:type="dxa"/>
          </w:tcPr>
          <w:p w14:paraId="55001003" w14:textId="77777777" w:rsidR="001D67CC" w:rsidRPr="00570994" w:rsidRDefault="001D67CC" w:rsidP="00A00685">
            <w:pPr>
              <w:pStyle w:val="TAC"/>
            </w:pPr>
            <w:r w:rsidRPr="00462E39">
              <w:t>N/A</w:t>
            </w:r>
          </w:p>
        </w:tc>
        <w:tc>
          <w:tcPr>
            <w:tcW w:w="1032" w:type="dxa"/>
          </w:tcPr>
          <w:p w14:paraId="7E733401" w14:textId="77777777" w:rsidR="001D67CC" w:rsidRPr="00570994" w:rsidRDefault="001D67CC" w:rsidP="00A00685">
            <w:pPr>
              <w:pStyle w:val="TAC"/>
            </w:pPr>
            <w:r w:rsidRPr="00462E39">
              <w:t>N/A</w:t>
            </w:r>
          </w:p>
        </w:tc>
        <w:tc>
          <w:tcPr>
            <w:tcW w:w="1033" w:type="dxa"/>
          </w:tcPr>
          <w:p w14:paraId="249F004D" w14:textId="77777777" w:rsidR="001D67CC" w:rsidRPr="00570994" w:rsidRDefault="001D67CC" w:rsidP="00A00685">
            <w:pPr>
              <w:pStyle w:val="TAC"/>
            </w:pPr>
            <w:r w:rsidRPr="00462E39">
              <w:t>N/A</w:t>
            </w:r>
          </w:p>
        </w:tc>
        <w:tc>
          <w:tcPr>
            <w:tcW w:w="1033" w:type="dxa"/>
          </w:tcPr>
          <w:p w14:paraId="02DB6038" w14:textId="77777777" w:rsidR="001D67CC" w:rsidRPr="00570994" w:rsidRDefault="001D67CC" w:rsidP="00A00685">
            <w:pPr>
              <w:pStyle w:val="TAC"/>
            </w:pPr>
            <w:r w:rsidRPr="00462E39">
              <w:t>N/A</w:t>
            </w:r>
          </w:p>
        </w:tc>
        <w:tc>
          <w:tcPr>
            <w:tcW w:w="778" w:type="dxa"/>
          </w:tcPr>
          <w:p w14:paraId="3506FA71" w14:textId="77777777" w:rsidR="001D67CC" w:rsidRPr="00570994" w:rsidRDefault="001D67CC" w:rsidP="00A00685">
            <w:pPr>
              <w:pStyle w:val="TAC"/>
            </w:pPr>
            <w:r>
              <w:t>X</w:t>
            </w:r>
          </w:p>
        </w:tc>
      </w:tr>
      <w:tr w:rsidR="001D67CC" w14:paraId="2D1DA9D7" w14:textId="77777777" w:rsidTr="00A00685">
        <w:trPr>
          <w:trHeight w:val="217"/>
        </w:trPr>
        <w:tc>
          <w:tcPr>
            <w:tcW w:w="9634" w:type="dxa"/>
            <w:gridSpan w:val="9"/>
          </w:tcPr>
          <w:p w14:paraId="3091BBEF" w14:textId="77777777" w:rsidR="001D67CC" w:rsidRPr="00317B78" w:rsidRDefault="001D67CC" w:rsidP="00A00685">
            <w:pPr>
              <w:pStyle w:val="TAN"/>
            </w:pPr>
            <w:r>
              <w:t>NOTE 1:</w:t>
            </w:r>
            <w:r>
              <w:tab/>
            </w:r>
            <w:r w:rsidRPr="001C4E21">
              <w:t xml:space="preserve">Earth Fixed beam </w:t>
            </w:r>
            <w:r>
              <w:t>has been considered for co-existence studies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.</w:t>
            </w:r>
            <w:r w:rsidRPr="00D769DA">
              <w:t xml:space="preserve"> </w:t>
            </w:r>
          </w:p>
          <w:p w14:paraId="61E39218" w14:textId="77777777" w:rsidR="001D67CC" w:rsidRPr="00317B78" w:rsidRDefault="001D67CC" w:rsidP="00A00685">
            <w:pPr>
              <w:pStyle w:val="TAN"/>
            </w:pPr>
            <w:r>
              <w:t>NOTE 2:</w:t>
            </w:r>
            <w:r>
              <w:tab/>
            </w:r>
            <w:r w:rsidRPr="00317B78">
              <w:t xml:space="preserve">Use Set 1 satellite antenna </w:t>
            </w:r>
            <w:r>
              <w:t xml:space="preserve">has been used </w:t>
            </w:r>
            <w:r w:rsidRPr="00317B78">
              <w:t>as the starting point for co-existence stud</w:t>
            </w:r>
            <w:r>
              <w:t>ies</w:t>
            </w:r>
            <w:r w:rsidRPr="00317B78">
              <w:t>.</w:t>
            </w:r>
          </w:p>
          <w:p w14:paraId="72688D7D" w14:textId="77777777" w:rsidR="001D67CC" w:rsidRPr="00DC7A7A" w:rsidRDefault="001D67CC" w:rsidP="00A00685">
            <w:pPr>
              <w:pStyle w:val="TAN"/>
            </w:pPr>
            <w:r>
              <w:t>NOTE 3:</w:t>
            </w:r>
            <w:r>
              <w:tab/>
            </w:r>
            <w:r w:rsidRPr="00DC7A7A">
              <w:t>GEO and LEO only operate at adjacent channel.</w:t>
            </w:r>
          </w:p>
          <w:p w14:paraId="3008EE65" w14:textId="77777777" w:rsidR="001D67CC" w:rsidRPr="00317B78" w:rsidRDefault="001D67CC" w:rsidP="00A00685">
            <w:pPr>
              <w:pStyle w:val="TAN"/>
            </w:pPr>
            <w:r w:rsidRPr="00317B78">
              <w:t>N</w:t>
            </w:r>
            <w:r>
              <w:t>OTE</w:t>
            </w:r>
            <w:r w:rsidRPr="00317B78">
              <w:t xml:space="preserve"> </w:t>
            </w:r>
            <w:r>
              <w:t>4:</w:t>
            </w:r>
            <w:r>
              <w:tab/>
            </w:r>
            <w:r w:rsidRPr="00317B78">
              <w:t xml:space="preserve">Use GEO and LEO@600km when TN is victim. </w:t>
            </w:r>
          </w:p>
          <w:p w14:paraId="61AE6770" w14:textId="77777777" w:rsidR="001D67CC" w:rsidRPr="00317B78" w:rsidRDefault="001D67CC" w:rsidP="00A00685">
            <w:pPr>
              <w:pStyle w:val="TAN"/>
            </w:pPr>
            <w:r>
              <w:t>NOTE 5:</w:t>
            </w:r>
            <w:r>
              <w:tab/>
            </w:r>
            <w:r w:rsidRPr="00317B78">
              <w:t>The satellite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-</w:t>
            </w:r>
            <w:r w:rsidRPr="00317B78">
              <w:t>to</w:t>
            </w:r>
            <w:r>
              <w:rPr>
                <w:rFonts w:asciiTheme="minorEastAsia" w:eastAsiaTheme="minorEastAsia" w:hAnsiTheme="minorEastAsia" w:hint="eastAsia"/>
                <w:lang w:eastAsia="zh-CN"/>
              </w:rPr>
              <w:t>-</w:t>
            </w:r>
            <w:r w:rsidRPr="00317B78">
              <w:t>satellite coexistence scenarios are not in the scope of this study considering this is already addressed by ITU (ITU RR Article 9 etc.) and regional regulations (e.g. FCC rules).</w:t>
            </w:r>
          </w:p>
          <w:p w14:paraId="7AC33037" w14:textId="77777777" w:rsidR="001D67CC" w:rsidRDefault="001D67CC" w:rsidP="00A00685">
            <w:pPr>
              <w:pStyle w:val="TAN"/>
            </w:pPr>
            <w:r w:rsidRPr="00317B78">
              <w:t>N</w:t>
            </w:r>
            <w:r>
              <w:t>OTE</w:t>
            </w:r>
            <w:r w:rsidRPr="00317B78">
              <w:t xml:space="preserve"> </w:t>
            </w:r>
            <w:r>
              <w:t>6:</w:t>
            </w:r>
            <w:r>
              <w:tab/>
            </w:r>
            <w:r w:rsidRPr="006F30BE">
              <w:rPr>
                <w:highlight w:val="yellow"/>
              </w:rPr>
              <w:t>Dense Urban is not considered as it is expected NTN UE will connect to terrestrial networks rather than satellite networks in such scenario.</w:t>
            </w:r>
            <w:r w:rsidRPr="00DC7A7A" w:rsidDel="00D769DA">
              <w:t xml:space="preserve"> </w:t>
            </w:r>
          </w:p>
        </w:tc>
      </w:tr>
      <w:bookmarkEnd w:id="6"/>
      <w:bookmarkEnd w:id="7"/>
      <w:bookmarkEnd w:id="8"/>
    </w:tbl>
    <w:p w14:paraId="262D84D3" w14:textId="48822FB7" w:rsidR="007E24BF" w:rsidRDefault="007E24BF" w:rsidP="002D43B4">
      <w:pPr>
        <w:pStyle w:val="Observation"/>
        <w:numPr>
          <w:ilvl w:val="0"/>
          <w:numId w:val="0"/>
        </w:numPr>
        <w:rPr>
          <w:lang w:val="en-IN"/>
        </w:rPr>
      </w:pPr>
    </w:p>
    <w:p w14:paraId="0FBA48E0" w14:textId="7BD3AD93" w:rsidR="00DA7203" w:rsidRDefault="00A37A08" w:rsidP="00B645EA">
      <w:pPr>
        <w:pStyle w:val="Proposal"/>
        <w:rPr>
          <w:lang w:val="en-IN"/>
        </w:rPr>
      </w:pPr>
      <w:bookmarkStart w:id="9" w:name="_Toc174140731"/>
      <w:r>
        <w:rPr>
          <w:lang w:val="en-IN"/>
        </w:rPr>
        <w:t>RAN4 should discuss</w:t>
      </w:r>
      <w:r w:rsidR="002D399A">
        <w:rPr>
          <w:lang w:val="en-IN"/>
        </w:rPr>
        <w:t xml:space="preserve"> whether Dense Urban scenarios </w:t>
      </w:r>
      <w:r w:rsidR="001F5A81">
        <w:rPr>
          <w:lang w:val="en-IN"/>
        </w:rPr>
        <w:t>are needed for simulations, considering higher transmit power and higher antenna gain for UEs, to address coverage challenges.</w:t>
      </w:r>
      <w:bookmarkEnd w:id="9"/>
    </w:p>
    <w:p w14:paraId="4890A670" w14:textId="77777777" w:rsidR="000D4E5B" w:rsidRPr="00127D6E" w:rsidRDefault="000D4E5B" w:rsidP="00127D6E">
      <w:pPr>
        <w:rPr>
          <w:lang w:val="en-GB" w:eastAsia="ja-JP"/>
        </w:rPr>
      </w:pPr>
    </w:p>
    <w:p w14:paraId="1F122B74" w14:textId="71E3546D" w:rsidR="007E24BF" w:rsidRPr="00294175" w:rsidRDefault="007E24BF" w:rsidP="007E24BF">
      <w:pPr>
        <w:pStyle w:val="Heading2"/>
      </w:pPr>
      <w:r>
        <w:t>Non-handheld UE type</w:t>
      </w:r>
    </w:p>
    <w:p w14:paraId="0907EFB7" w14:textId="2DE94521" w:rsidR="00B66D36" w:rsidRDefault="00940191" w:rsidP="00AF73A1">
      <w:pPr>
        <w:rPr>
          <w:lang w:val="en-IN" w:eastAsia="ja-JP"/>
        </w:rPr>
      </w:pPr>
      <w:r>
        <w:rPr>
          <w:lang w:val="en-IN" w:eastAsia="ja-JP"/>
        </w:rPr>
        <w:t xml:space="preserve">In the </w:t>
      </w:r>
      <w:r w:rsidR="001B22DD">
        <w:rPr>
          <w:lang w:val="en-IN" w:eastAsia="ja-JP"/>
        </w:rPr>
        <w:t xml:space="preserve">Table 6.1.1.1.1-3 </w:t>
      </w:r>
      <w:r w:rsidR="00EC20D7">
        <w:rPr>
          <w:lang w:val="en-IN" w:eastAsia="ja-JP"/>
        </w:rPr>
        <w:t>extracted from</w:t>
      </w:r>
      <w:r w:rsidR="001B22DD">
        <w:rPr>
          <w:lang w:val="en-IN" w:eastAsia="ja-JP"/>
        </w:rPr>
        <w:t xml:space="preserve"> </w:t>
      </w:r>
      <w:r>
        <w:rPr>
          <w:lang w:val="en-IN" w:eastAsia="ja-JP"/>
        </w:rPr>
        <w:t>TR 38.821 [</w:t>
      </w:r>
      <w:r w:rsidR="008C205E">
        <w:rPr>
          <w:lang w:val="en-IN" w:eastAsia="ja-JP"/>
        </w:rPr>
        <w:t>5</w:t>
      </w:r>
      <w:r>
        <w:rPr>
          <w:lang w:val="en-IN" w:eastAsia="ja-JP"/>
        </w:rPr>
        <w:t>]</w:t>
      </w:r>
      <w:r w:rsidR="00387C55">
        <w:rPr>
          <w:lang w:val="en-IN" w:eastAsia="ja-JP"/>
        </w:rPr>
        <w:t xml:space="preserve">, </w:t>
      </w:r>
      <w:r w:rsidR="00B157F6">
        <w:rPr>
          <w:lang w:val="en-IN" w:eastAsia="ja-JP"/>
        </w:rPr>
        <w:t xml:space="preserve">the </w:t>
      </w:r>
      <w:r w:rsidR="00F049FE">
        <w:rPr>
          <w:lang w:val="en-IN" w:eastAsia="ja-JP"/>
        </w:rPr>
        <w:t>UE type: VAST, Handheld and other moving platforms (e.g.</w:t>
      </w:r>
      <w:r w:rsidR="00AE15D4">
        <w:rPr>
          <w:lang w:val="en-IN" w:eastAsia="ja-JP"/>
        </w:rPr>
        <w:t xml:space="preserve"> aircrafts, vessels, </w:t>
      </w:r>
      <w:r w:rsidR="00BD4CD8">
        <w:rPr>
          <w:lang w:val="en-IN" w:eastAsia="ja-JP"/>
        </w:rPr>
        <w:t>building</w:t>
      </w:r>
      <w:r w:rsidR="007F18F4">
        <w:rPr>
          <w:lang w:val="en-IN" w:eastAsia="ja-JP"/>
        </w:rPr>
        <w:t xml:space="preserve"> </w:t>
      </w:r>
      <w:r w:rsidR="00AE15D4">
        <w:rPr>
          <w:lang w:val="en-IN" w:eastAsia="ja-JP"/>
        </w:rPr>
        <w:t>mounted devices etc</w:t>
      </w:r>
      <w:r w:rsidR="00F049FE">
        <w:rPr>
          <w:lang w:val="en-IN" w:eastAsia="ja-JP"/>
        </w:rPr>
        <w:t>)</w:t>
      </w:r>
      <w:r w:rsidR="00AE15D4">
        <w:rPr>
          <w:lang w:val="en-IN" w:eastAsia="ja-JP"/>
        </w:rPr>
        <w:t xml:space="preserve"> have been discussed. </w:t>
      </w:r>
      <w:r w:rsidR="009E3EA5">
        <w:rPr>
          <w:lang w:val="en-IN" w:eastAsia="ja-JP"/>
        </w:rPr>
        <w:t xml:space="preserve">However, the </w:t>
      </w:r>
      <w:r w:rsidR="0049345B">
        <w:rPr>
          <w:lang w:val="en-IN" w:eastAsia="ja-JP"/>
        </w:rPr>
        <w:t xml:space="preserve">non-handheld UE </w:t>
      </w:r>
      <w:r w:rsidR="00F22071">
        <w:rPr>
          <w:lang w:val="en-IN" w:eastAsia="ja-JP"/>
        </w:rPr>
        <w:t>characteristics still need to be discussed.</w:t>
      </w:r>
    </w:p>
    <w:p w14:paraId="771A0977" w14:textId="3DF0A5F0" w:rsidR="00677B92" w:rsidRPr="00B923D6" w:rsidRDefault="00677B92" w:rsidP="00677B92">
      <w:pPr>
        <w:pStyle w:val="TH"/>
      </w:pPr>
      <w:r w:rsidRPr="00B923D6">
        <w:t>Table 6.1.1.1-3: UE characteristics for system level simulations</w:t>
      </w:r>
      <w:r w:rsidR="00EC20D7">
        <w:t xml:space="preserve"> [2]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677B92" w:rsidRPr="00B923D6" w14:paraId="56241E35" w14:textId="77777777" w:rsidTr="00A00685">
        <w:tc>
          <w:tcPr>
            <w:tcW w:w="1250" w:type="pct"/>
            <w:shd w:val="clear" w:color="auto" w:fill="auto"/>
          </w:tcPr>
          <w:p w14:paraId="3CEA0454" w14:textId="77777777" w:rsidR="00677B92" w:rsidRPr="00B923D6" w:rsidRDefault="00677B92" w:rsidP="00A00685">
            <w:pPr>
              <w:pStyle w:val="TAC"/>
            </w:pPr>
            <w:r w:rsidRPr="00B923D6">
              <w:t>Characteristics</w:t>
            </w:r>
          </w:p>
        </w:tc>
        <w:tc>
          <w:tcPr>
            <w:tcW w:w="1250" w:type="pct"/>
            <w:shd w:val="clear" w:color="auto" w:fill="auto"/>
          </w:tcPr>
          <w:p w14:paraId="78B4EC25" w14:textId="77777777" w:rsidR="00677B92" w:rsidRPr="00B923D6" w:rsidRDefault="00677B92" w:rsidP="00A00685">
            <w:pPr>
              <w:pStyle w:val="TAC"/>
            </w:pPr>
            <w:r w:rsidRPr="00B923D6">
              <w:t>VSAT (Note 2)</w:t>
            </w:r>
          </w:p>
        </w:tc>
        <w:tc>
          <w:tcPr>
            <w:tcW w:w="1250" w:type="pct"/>
            <w:shd w:val="clear" w:color="auto" w:fill="auto"/>
          </w:tcPr>
          <w:p w14:paraId="4FD43B48" w14:textId="77777777" w:rsidR="00677B92" w:rsidRPr="00B923D6" w:rsidRDefault="00677B92" w:rsidP="00A00685">
            <w:pPr>
              <w:pStyle w:val="TAC"/>
            </w:pPr>
            <w:r w:rsidRPr="00B923D6">
              <w:t>Handheld</w:t>
            </w:r>
          </w:p>
        </w:tc>
        <w:tc>
          <w:tcPr>
            <w:tcW w:w="1250" w:type="pct"/>
            <w:shd w:val="clear" w:color="auto" w:fill="auto"/>
          </w:tcPr>
          <w:p w14:paraId="1BF30C1B" w14:textId="77777777" w:rsidR="00677B92" w:rsidRPr="008D5377" w:rsidRDefault="00677B92" w:rsidP="00A00685">
            <w:pPr>
              <w:pStyle w:val="TAC"/>
              <w:rPr>
                <w:highlight w:val="yellow"/>
              </w:rPr>
            </w:pPr>
            <w:r w:rsidRPr="008D5377">
              <w:rPr>
                <w:highlight w:val="yellow"/>
              </w:rPr>
              <w:t>Other (Note 1)</w:t>
            </w:r>
          </w:p>
        </w:tc>
      </w:tr>
      <w:tr w:rsidR="00677B92" w:rsidRPr="00B923D6" w14:paraId="3D0504F0" w14:textId="77777777" w:rsidTr="00A00685">
        <w:tc>
          <w:tcPr>
            <w:tcW w:w="1250" w:type="pct"/>
            <w:shd w:val="clear" w:color="auto" w:fill="auto"/>
          </w:tcPr>
          <w:p w14:paraId="42A7AC26" w14:textId="77777777" w:rsidR="00677B92" w:rsidRPr="00B923D6" w:rsidRDefault="00677B92" w:rsidP="00A00685">
            <w:pPr>
              <w:pStyle w:val="TAC"/>
            </w:pPr>
            <w:r w:rsidRPr="00B923D6">
              <w:t>Frequency band</w:t>
            </w:r>
          </w:p>
        </w:tc>
        <w:tc>
          <w:tcPr>
            <w:tcW w:w="1250" w:type="pct"/>
            <w:shd w:val="clear" w:color="auto" w:fill="auto"/>
          </w:tcPr>
          <w:p w14:paraId="3583FFED" w14:textId="77777777" w:rsidR="00677B92" w:rsidRPr="00B923D6" w:rsidRDefault="00677B92" w:rsidP="00A00685">
            <w:pPr>
              <w:pStyle w:val="TAC"/>
            </w:pPr>
            <w:r w:rsidRPr="00B923D6">
              <w:t>Ka band(i.e. 30 GHz UL and 20 GHz DL)</w:t>
            </w:r>
          </w:p>
        </w:tc>
        <w:tc>
          <w:tcPr>
            <w:tcW w:w="1250" w:type="pct"/>
            <w:shd w:val="clear" w:color="auto" w:fill="auto"/>
          </w:tcPr>
          <w:p w14:paraId="23FE03F0" w14:textId="77777777" w:rsidR="00677B92" w:rsidRPr="00B923D6" w:rsidRDefault="00677B92" w:rsidP="00A00685">
            <w:pPr>
              <w:pStyle w:val="TAC"/>
            </w:pPr>
            <w:r w:rsidRPr="00B923D6">
              <w:t>S band (i.e. 2 GHz)</w:t>
            </w:r>
          </w:p>
        </w:tc>
        <w:tc>
          <w:tcPr>
            <w:tcW w:w="1250" w:type="pct"/>
            <w:shd w:val="clear" w:color="auto" w:fill="auto"/>
          </w:tcPr>
          <w:p w14:paraId="62E9C3AF" w14:textId="77777777" w:rsidR="00677B92" w:rsidRPr="008D5377" w:rsidRDefault="00677B92" w:rsidP="00A00685">
            <w:pPr>
              <w:pStyle w:val="TAC"/>
              <w:rPr>
                <w:highlight w:val="yellow"/>
              </w:rPr>
            </w:pPr>
            <w:r w:rsidRPr="008D5377">
              <w:rPr>
                <w:highlight w:val="yellow"/>
              </w:rPr>
              <w:t>Ka band(i.e. 30 GHz UL and 20 GHz DL)</w:t>
            </w:r>
          </w:p>
        </w:tc>
      </w:tr>
      <w:tr w:rsidR="00677B92" w:rsidRPr="00B923D6" w14:paraId="793B6584" w14:textId="77777777" w:rsidTr="00A00685">
        <w:tc>
          <w:tcPr>
            <w:tcW w:w="1250" w:type="pct"/>
            <w:shd w:val="clear" w:color="auto" w:fill="auto"/>
          </w:tcPr>
          <w:p w14:paraId="049B4867" w14:textId="77777777" w:rsidR="00677B92" w:rsidRPr="00B923D6" w:rsidRDefault="00677B92" w:rsidP="00A00685">
            <w:pPr>
              <w:pStyle w:val="TAC"/>
            </w:pPr>
            <w:r w:rsidRPr="00B923D6">
              <w:t>Antenna type and configuration</w:t>
            </w:r>
          </w:p>
        </w:tc>
        <w:tc>
          <w:tcPr>
            <w:tcW w:w="1250" w:type="pct"/>
            <w:shd w:val="clear" w:color="auto" w:fill="auto"/>
          </w:tcPr>
          <w:p w14:paraId="54354965" w14:textId="77777777" w:rsidR="00677B92" w:rsidRPr="00B923D6" w:rsidRDefault="00677B92" w:rsidP="00A00685">
            <w:pPr>
              <w:pStyle w:val="TAC"/>
            </w:pPr>
            <w:r w:rsidRPr="00B923D6">
              <w:t>Directional</w:t>
            </w:r>
          </w:p>
          <w:p w14:paraId="1B4D8774" w14:textId="77777777" w:rsidR="00677B92" w:rsidRPr="00B923D6" w:rsidRDefault="00677B92" w:rsidP="00A00685">
            <w:pPr>
              <w:pStyle w:val="TAC"/>
            </w:pPr>
            <w:r w:rsidRPr="00B923D6">
              <w:t>Section 6.4.1 of [2] with 60 cm equivalent aperture diameter</w:t>
            </w:r>
          </w:p>
        </w:tc>
        <w:tc>
          <w:tcPr>
            <w:tcW w:w="1250" w:type="pct"/>
            <w:shd w:val="clear" w:color="auto" w:fill="auto"/>
          </w:tcPr>
          <w:p w14:paraId="085225DD" w14:textId="77777777" w:rsidR="00677B92" w:rsidRPr="00B923D6" w:rsidRDefault="00677B92" w:rsidP="00A00685">
            <w:pPr>
              <w:pStyle w:val="TAC"/>
            </w:pPr>
            <w:r w:rsidRPr="00B923D6">
              <w:t>(1, 1, 2) with omni-directional antenna element</w:t>
            </w:r>
          </w:p>
          <w:p w14:paraId="52835604" w14:textId="77777777" w:rsidR="00677B92" w:rsidRPr="00B923D6" w:rsidRDefault="00677B92" w:rsidP="00A00685">
            <w:pPr>
              <w:pStyle w:val="TAC"/>
            </w:pPr>
          </w:p>
        </w:tc>
        <w:tc>
          <w:tcPr>
            <w:tcW w:w="1250" w:type="pct"/>
            <w:shd w:val="clear" w:color="auto" w:fill="auto"/>
          </w:tcPr>
          <w:p w14:paraId="1387C347" w14:textId="77777777" w:rsidR="00677B92" w:rsidRPr="008D5377" w:rsidRDefault="00677B92" w:rsidP="00A00685">
            <w:pPr>
              <w:pStyle w:val="TAC"/>
              <w:rPr>
                <w:highlight w:val="yellow"/>
              </w:rPr>
            </w:pPr>
            <w:r w:rsidRPr="008D5377">
              <w:rPr>
                <w:highlight w:val="yellow"/>
              </w:rPr>
              <w:t>Directional</w:t>
            </w:r>
          </w:p>
          <w:p w14:paraId="5A5B3CE1" w14:textId="77777777" w:rsidR="00677B92" w:rsidRPr="008D5377" w:rsidRDefault="00677B92" w:rsidP="00A00685">
            <w:pPr>
              <w:pStyle w:val="TAC"/>
              <w:rPr>
                <w:highlight w:val="yellow"/>
              </w:rPr>
            </w:pPr>
            <w:r w:rsidRPr="008D5377">
              <w:rPr>
                <w:highlight w:val="yellow"/>
              </w:rPr>
              <w:t>(</w:t>
            </w:r>
            <w:proofErr w:type="spellStart"/>
            <w:r w:rsidRPr="008D5377">
              <w:rPr>
                <w:highlight w:val="yellow"/>
              </w:rPr>
              <w:t>M,N,P,Mg,Ng</w:t>
            </w:r>
            <w:proofErr w:type="spellEnd"/>
            <w:r w:rsidRPr="008D5377">
              <w:rPr>
                <w:highlight w:val="yellow"/>
              </w:rPr>
              <w:t>) = (TBD,TBD,2,1,1); (</w:t>
            </w:r>
            <w:proofErr w:type="spellStart"/>
            <w:r w:rsidRPr="008D5377">
              <w:rPr>
                <w:highlight w:val="yellow"/>
              </w:rPr>
              <w:t>dV,dH</w:t>
            </w:r>
            <w:proofErr w:type="spellEnd"/>
            <w:r w:rsidRPr="008D5377">
              <w:rPr>
                <w:highlight w:val="yellow"/>
              </w:rPr>
              <w:t>) = (TBD, TBD)λ with directional antenna element (HPBW=65 deg)</w:t>
            </w:r>
          </w:p>
        </w:tc>
      </w:tr>
      <w:tr w:rsidR="00677B92" w:rsidRPr="00B923D6" w14:paraId="494064FE" w14:textId="77777777" w:rsidTr="00A00685">
        <w:tc>
          <w:tcPr>
            <w:tcW w:w="1250" w:type="pct"/>
            <w:shd w:val="clear" w:color="auto" w:fill="auto"/>
          </w:tcPr>
          <w:p w14:paraId="76B27ABA" w14:textId="77777777" w:rsidR="00677B92" w:rsidRPr="00B923D6" w:rsidRDefault="00677B92" w:rsidP="00A00685">
            <w:pPr>
              <w:pStyle w:val="TAC"/>
            </w:pPr>
            <w:r w:rsidRPr="00B923D6">
              <w:t>Polarisation</w:t>
            </w:r>
          </w:p>
        </w:tc>
        <w:tc>
          <w:tcPr>
            <w:tcW w:w="1250" w:type="pct"/>
            <w:shd w:val="clear" w:color="auto" w:fill="auto"/>
          </w:tcPr>
          <w:p w14:paraId="381B227D" w14:textId="77777777" w:rsidR="00677B92" w:rsidRPr="00B923D6" w:rsidRDefault="00677B92" w:rsidP="00A00685">
            <w:pPr>
              <w:pStyle w:val="TAC"/>
            </w:pPr>
            <w:r w:rsidRPr="00B923D6">
              <w:t>circular</w:t>
            </w:r>
          </w:p>
        </w:tc>
        <w:tc>
          <w:tcPr>
            <w:tcW w:w="1250" w:type="pct"/>
            <w:shd w:val="clear" w:color="auto" w:fill="auto"/>
          </w:tcPr>
          <w:p w14:paraId="0406E510" w14:textId="77777777" w:rsidR="00677B92" w:rsidRPr="00B923D6" w:rsidRDefault="00677B92" w:rsidP="00A00685">
            <w:pPr>
              <w:pStyle w:val="TAC"/>
            </w:pPr>
            <w:r w:rsidRPr="00B923D6">
              <w:t>Linear: +/-45°X-pol</w:t>
            </w:r>
          </w:p>
        </w:tc>
        <w:tc>
          <w:tcPr>
            <w:tcW w:w="1250" w:type="pct"/>
            <w:shd w:val="clear" w:color="auto" w:fill="auto"/>
          </w:tcPr>
          <w:p w14:paraId="178E4D83" w14:textId="77777777" w:rsidR="00677B92" w:rsidRPr="008D5377" w:rsidRDefault="00677B92" w:rsidP="00A00685">
            <w:pPr>
              <w:pStyle w:val="TAC"/>
              <w:rPr>
                <w:highlight w:val="yellow"/>
              </w:rPr>
            </w:pPr>
            <w:r w:rsidRPr="008D5377">
              <w:rPr>
                <w:highlight w:val="yellow"/>
              </w:rPr>
              <w:t>Linear: +/-45°X-pol</w:t>
            </w:r>
          </w:p>
        </w:tc>
      </w:tr>
      <w:tr w:rsidR="00677B92" w:rsidRPr="00B923D6" w14:paraId="5202B01D" w14:textId="77777777" w:rsidTr="00A00685">
        <w:tc>
          <w:tcPr>
            <w:tcW w:w="1250" w:type="pct"/>
            <w:shd w:val="clear" w:color="auto" w:fill="auto"/>
          </w:tcPr>
          <w:p w14:paraId="466F4C46" w14:textId="77777777" w:rsidR="00677B92" w:rsidRPr="00B923D6" w:rsidRDefault="00677B92" w:rsidP="00A00685">
            <w:pPr>
              <w:pStyle w:val="TAC"/>
            </w:pPr>
            <w:r w:rsidRPr="00B923D6">
              <w:t xml:space="preserve">Rx Antenna gain </w:t>
            </w:r>
          </w:p>
        </w:tc>
        <w:tc>
          <w:tcPr>
            <w:tcW w:w="1250" w:type="pct"/>
            <w:shd w:val="clear" w:color="auto" w:fill="auto"/>
          </w:tcPr>
          <w:p w14:paraId="36CDF7C4" w14:textId="77777777" w:rsidR="00677B92" w:rsidRPr="00B923D6" w:rsidRDefault="00677B92" w:rsidP="00A00685">
            <w:pPr>
              <w:pStyle w:val="TAC"/>
            </w:pPr>
            <w:r w:rsidRPr="00B923D6">
              <w:t xml:space="preserve">39.7 </w:t>
            </w:r>
            <w:proofErr w:type="spellStart"/>
            <w:r w:rsidRPr="00B923D6">
              <w:t>dBi</w:t>
            </w:r>
            <w:proofErr w:type="spellEnd"/>
            <w:r w:rsidRPr="00B923D6">
              <w:t xml:space="preserve"> </w:t>
            </w:r>
          </w:p>
        </w:tc>
        <w:tc>
          <w:tcPr>
            <w:tcW w:w="1250" w:type="pct"/>
            <w:shd w:val="clear" w:color="auto" w:fill="auto"/>
          </w:tcPr>
          <w:p w14:paraId="16A6E7FB" w14:textId="77777777" w:rsidR="00677B92" w:rsidRPr="00B923D6" w:rsidRDefault="00677B92" w:rsidP="00A00685">
            <w:pPr>
              <w:pStyle w:val="TAC"/>
            </w:pPr>
            <w:r w:rsidRPr="00B923D6">
              <w:t xml:space="preserve">0 </w:t>
            </w:r>
            <w:proofErr w:type="spellStart"/>
            <w:r w:rsidRPr="00B923D6">
              <w:t>dBi</w:t>
            </w:r>
            <w:proofErr w:type="spellEnd"/>
            <w:r w:rsidRPr="00B923D6">
              <w:t xml:space="preserve"> per element</w:t>
            </w:r>
          </w:p>
        </w:tc>
        <w:tc>
          <w:tcPr>
            <w:tcW w:w="1250" w:type="pct"/>
            <w:shd w:val="clear" w:color="auto" w:fill="auto"/>
          </w:tcPr>
          <w:p w14:paraId="1C1E507E" w14:textId="77777777" w:rsidR="00677B92" w:rsidRPr="008D5377" w:rsidRDefault="00677B92" w:rsidP="00A00685">
            <w:pPr>
              <w:pStyle w:val="TAC"/>
              <w:rPr>
                <w:highlight w:val="yellow"/>
              </w:rPr>
            </w:pPr>
            <w:r w:rsidRPr="008D5377">
              <w:rPr>
                <w:highlight w:val="yellow"/>
              </w:rPr>
              <w:t xml:space="preserve">TBD </w:t>
            </w:r>
            <w:proofErr w:type="spellStart"/>
            <w:r w:rsidRPr="008D5377">
              <w:rPr>
                <w:highlight w:val="yellow"/>
              </w:rPr>
              <w:t>dBi</w:t>
            </w:r>
            <w:proofErr w:type="spellEnd"/>
            <w:r w:rsidRPr="008D5377">
              <w:rPr>
                <w:highlight w:val="yellow"/>
              </w:rPr>
              <w:t xml:space="preserve"> per element</w:t>
            </w:r>
          </w:p>
        </w:tc>
      </w:tr>
      <w:tr w:rsidR="00677B92" w:rsidRPr="00B923D6" w14:paraId="4E95D6B0" w14:textId="77777777" w:rsidTr="00A00685">
        <w:tc>
          <w:tcPr>
            <w:tcW w:w="1250" w:type="pct"/>
            <w:shd w:val="clear" w:color="auto" w:fill="auto"/>
          </w:tcPr>
          <w:p w14:paraId="4C2B272B" w14:textId="77777777" w:rsidR="00677B92" w:rsidRPr="00B923D6" w:rsidRDefault="00677B92" w:rsidP="00A00685">
            <w:pPr>
              <w:pStyle w:val="TAC"/>
            </w:pPr>
            <w:r w:rsidRPr="00B923D6">
              <w:t>Antenna temperature</w:t>
            </w:r>
          </w:p>
        </w:tc>
        <w:tc>
          <w:tcPr>
            <w:tcW w:w="1250" w:type="pct"/>
            <w:shd w:val="clear" w:color="auto" w:fill="auto"/>
          </w:tcPr>
          <w:p w14:paraId="2E8A8645" w14:textId="77777777" w:rsidR="00677B92" w:rsidRPr="00B923D6" w:rsidRDefault="00677B92" w:rsidP="00A00685">
            <w:pPr>
              <w:pStyle w:val="TAC"/>
            </w:pPr>
            <w:r w:rsidRPr="00B923D6">
              <w:t>150 K</w:t>
            </w:r>
          </w:p>
        </w:tc>
        <w:tc>
          <w:tcPr>
            <w:tcW w:w="1250" w:type="pct"/>
            <w:shd w:val="clear" w:color="auto" w:fill="auto"/>
          </w:tcPr>
          <w:p w14:paraId="134DE341" w14:textId="77777777" w:rsidR="00677B92" w:rsidRPr="00B923D6" w:rsidRDefault="00677B92" w:rsidP="00A00685">
            <w:pPr>
              <w:pStyle w:val="TAC"/>
            </w:pPr>
            <w:r w:rsidRPr="00B923D6">
              <w:t>290 K</w:t>
            </w:r>
          </w:p>
        </w:tc>
        <w:tc>
          <w:tcPr>
            <w:tcW w:w="1250" w:type="pct"/>
            <w:shd w:val="clear" w:color="auto" w:fill="auto"/>
          </w:tcPr>
          <w:p w14:paraId="2E13F474" w14:textId="77777777" w:rsidR="00677B92" w:rsidRPr="008D5377" w:rsidRDefault="00677B92" w:rsidP="00A00685">
            <w:pPr>
              <w:pStyle w:val="TAC"/>
              <w:rPr>
                <w:highlight w:val="yellow"/>
              </w:rPr>
            </w:pPr>
            <w:r w:rsidRPr="008D5377">
              <w:rPr>
                <w:highlight w:val="yellow"/>
              </w:rPr>
              <w:t>TBD K</w:t>
            </w:r>
          </w:p>
        </w:tc>
      </w:tr>
      <w:tr w:rsidR="00677B92" w:rsidRPr="00B923D6" w14:paraId="14AA3BFB" w14:textId="77777777" w:rsidTr="00A00685">
        <w:tc>
          <w:tcPr>
            <w:tcW w:w="1250" w:type="pct"/>
            <w:shd w:val="clear" w:color="auto" w:fill="auto"/>
          </w:tcPr>
          <w:p w14:paraId="655A01E4" w14:textId="77777777" w:rsidR="00677B92" w:rsidRPr="00B923D6" w:rsidRDefault="00677B92" w:rsidP="00A00685">
            <w:pPr>
              <w:pStyle w:val="TAC"/>
            </w:pPr>
            <w:r w:rsidRPr="00B923D6">
              <w:t>Noise figure</w:t>
            </w:r>
          </w:p>
        </w:tc>
        <w:tc>
          <w:tcPr>
            <w:tcW w:w="1250" w:type="pct"/>
            <w:shd w:val="clear" w:color="auto" w:fill="auto"/>
          </w:tcPr>
          <w:p w14:paraId="49076D81" w14:textId="77777777" w:rsidR="00677B92" w:rsidRPr="00B923D6" w:rsidRDefault="00677B92" w:rsidP="00A00685">
            <w:pPr>
              <w:pStyle w:val="TAC"/>
            </w:pPr>
            <w:r w:rsidRPr="00B923D6">
              <w:t>1.2 dB</w:t>
            </w:r>
          </w:p>
        </w:tc>
        <w:tc>
          <w:tcPr>
            <w:tcW w:w="1250" w:type="pct"/>
            <w:shd w:val="clear" w:color="auto" w:fill="auto"/>
          </w:tcPr>
          <w:p w14:paraId="3D00DA5C" w14:textId="77777777" w:rsidR="00677B92" w:rsidRPr="00B923D6" w:rsidRDefault="00677B92" w:rsidP="00A00685">
            <w:pPr>
              <w:pStyle w:val="TAC"/>
            </w:pPr>
            <w:r w:rsidRPr="00B923D6">
              <w:t>7 dB</w:t>
            </w:r>
          </w:p>
        </w:tc>
        <w:tc>
          <w:tcPr>
            <w:tcW w:w="1250" w:type="pct"/>
            <w:shd w:val="clear" w:color="auto" w:fill="auto"/>
          </w:tcPr>
          <w:p w14:paraId="64C5D5DC" w14:textId="77777777" w:rsidR="00677B92" w:rsidRPr="008D5377" w:rsidRDefault="00677B92" w:rsidP="00A00685">
            <w:pPr>
              <w:pStyle w:val="TAC"/>
              <w:rPr>
                <w:highlight w:val="yellow"/>
              </w:rPr>
            </w:pPr>
            <w:r w:rsidRPr="008D5377">
              <w:rPr>
                <w:highlight w:val="yellow"/>
              </w:rPr>
              <w:t>TBD dB</w:t>
            </w:r>
          </w:p>
        </w:tc>
      </w:tr>
      <w:tr w:rsidR="00677B92" w:rsidRPr="00B923D6" w14:paraId="48E04D06" w14:textId="77777777" w:rsidTr="00A00685">
        <w:tc>
          <w:tcPr>
            <w:tcW w:w="1250" w:type="pct"/>
            <w:shd w:val="clear" w:color="auto" w:fill="auto"/>
          </w:tcPr>
          <w:p w14:paraId="61CBC49A" w14:textId="77777777" w:rsidR="00677B92" w:rsidRPr="00B923D6" w:rsidRDefault="00677B92" w:rsidP="00A00685">
            <w:pPr>
              <w:pStyle w:val="TAC"/>
            </w:pPr>
            <w:r w:rsidRPr="00B923D6">
              <w:t>Tx transmit power</w:t>
            </w:r>
          </w:p>
        </w:tc>
        <w:tc>
          <w:tcPr>
            <w:tcW w:w="1250" w:type="pct"/>
            <w:shd w:val="clear" w:color="auto" w:fill="auto"/>
          </w:tcPr>
          <w:p w14:paraId="61423F87" w14:textId="77777777" w:rsidR="00677B92" w:rsidRPr="00B923D6" w:rsidRDefault="00677B92" w:rsidP="00A00685">
            <w:pPr>
              <w:pStyle w:val="TAC"/>
            </w:pPr>
            <w:r w:rsidRPr="00B923D6">
              <w:t>2 W (33 dBm)</w:t>
            </w:r>
          </w:p>
        </w:tc>
        <w:tc>
          <w:tcPr>
            <w:tcW w:w="1250" w:type="pct"/>
            <w:shd w:val="clear" w:color="auto" w:fill="auto"/>
          </w:tcPr>
          <w:p w14:paraId="458C1A59" w14:textId="77777777" w:rsidR="00677B92" w:rsidRPr="00B923D6" w:rsidRDefault="00677B92" w:rsidP="00A00685">
            <w:pPr>
              <w:pStyle w:val="TAC"/>
            </w:pPr>
            <w:r w:rsidRPr="00B923D6">
              <w:t xml:space="preserve">200 </w:t>
            </w:r>
            <w:proofErr w:type="spellStart"/>
            <w:r w:rsidRPr="00B923D6">
              <w:t>mW</w:t>
            </w:r>
            <w:proofErr w:type="spellEnd"/>
            <w:r w:rsidRPr="00B923D6">
              <w:t xml:space="preserve"> (23 dBm)</w:t>
            </w:r>
          </w:p>
        </w:tc>
        <w:tc>
          <w:tcPr>
            <w:tcW w:w="1250" w:type="pct"/>
            <w:shd w:val="clear" w:color="auto" w:fill="auto"/>
          </w:tcPr>
          <w:p w14:paraId="2ADBAF49" w14:textId="77777777" w:rsidR="00677B92" w:rsidRPr="008D5377" w:rsidRDefault="00677B92" w:rsidP="00A00685">
            <w:pPr>
              <w:pStyle w:val="TAC"/>
              <w:rPr>
                <w:highlight w:val="yellow"/>
              </w:rPr>
            </w:pPr>
            <w:r w:rsidRPr="008D5377">
              <w:rPr>
                <w:highlight w:val="yellow"/>
              </w:rPr>
              <w:t>[TBD W (TBD dBm)]</w:t>
            </w:r>
          </w:p>
        </w:tc>
      </w:tr>
      <w:tr w:rsidR="00677B92" w:rsidRPr="00B923D6" w14:paraId="4314F9A6" w14:textId="77777777" w:rsidTr="00A00685">
        <w:tc>
          <w:tcPr>
            <w:tcW w:w="1250" w:type="pct"/>
            <w:shd w:val="clear" w:color="auto" w:fill="auto"/>
          </w:tcPr>
          <w:p w14:paraId="5FF7C049" w14:textId="77777777" w:rsidR="00677B92" w:rsidRPr="00B923D6" w:rsidRDefault="00677B92" w:rsidP="00A00685">
            <w:pPr>
              <w:pStyle w:val="TAC"/>
            </w:pPr>
            <w:r w:rsidRPr="00B923D6">
              <w:t>Tx antenna gain</w:t>
            </w:r>
          </w:p>
        </w:tc>
        <w:tc>
          <w:tcPr>
            <w:tcW w:w="1250" w:type="pct"/>
            <w:shd w:val="clear" w:color="auto" w:fill="auto"/>
          </w:tcPr>
          <w:p w14:paraId="3E9899F2" w14:textId="77777777" w:rsidR="00677B92" w:rsidRPr="00B923D6" w:rsidRDefault="00677B92" w:rsidP="00A00685">
            <w:pPr>
              <w:pStyle w:val="TAC"/>
            </w:pPr>
            <w:r w:rsidRPr="00B923D6">
              <w:t xml:space="preserve">43.2 </w:t>
            </w:r>
            <w:proofErr w:type="spellStart"/>
            <w:r w:rsidRPr="00B923D6">
              <w:t>dBi</w:t>
            </w:r>
            <w:proofErr w:type="spellEnd"/>
          </w:p>
        </w:tc>
        <w:tc>
          <w:tcPr>
            <w:tcW w:w="1250" w:type="pct"/>
            <w:shd w:val="clear" w:color="auto" w:fill="auto"/>
          </w:tcPr>
          <w:p w14:paraId="7F56A231" w14:textId="77777777" w:rsidR="00677B92" w:rsidRPr="00B923D6" w:rsidRDefault="00677B92" w:rsidP="00A00685">
            <w:pPr>
              <w:pStyle w:val="TAC"/>
            </w:pPr>
            <w:r w:rsidRPr="00B923D6">
              <w:t xml:space="preserve">0 </w:t>
            </w:r>
            <w:proofErr w:type="spellStart"/>
            <w:r w:rsidRPr="00B923D6">
              <w:t>dBi</w:t>
            </w:r>
            <w:proofErr w:type="spellEnd"/>
            <w:r w:rsidRPr="00B923D6">
              <w:t xml:space="preserve"> per element</w:t>
            </w:r>
          </w:p>
        </w:tc>
        <w:tc>
          <w:tcPr>
            <w:tcW w:w="1250" w:type="pct"/>
            <w:shd w:val="clear" w:color="auto" w:fill="auto"/>
          </w:tcPr>
          <w:p w14:paraId="3999245E" w14:textId="77777777" w:rsidR="00677B92" w:rsidRPr="008D5377" w:rsidRDefault="00677B92" w:rsidP="00A00685">
            <w:pPr>
              <w:pStyle w:val="TAC"/>
              <w:rPr>
                <w:highlight w:val="yellow"/>
              </w:rPr>
            </w:pPr>
            <w:r w:rsidRPr="008D5377">
              <w:rPr>
                <w:highlight w:val="yellow"/>
              </w:rPr>
              <w:t xml:space="preserve">TBD </w:t>
            </w:r>
            <w:proofErr w:type="spellStart"/>
            <w:r w:rsidRPr="008D5377">
              <w:rPr>
                <w:highlight w:val="yellow"/>
              </w:rPr>
              <w:t>dBi</w:t>
            </w:r>
            <w:proofErr w:type="spellEnd"/>
            <w:r w:rsidRPr="008D5377">
              <w:rPr>
                <w:highlight w:val="yellow"/>
              </w:rPr>
              <w:t xml:space="preserve"> per element</w:t>
            </w:r>
          </w:p>
        </w:tc>
      </w:tr>
      <w:tr w:rsidR="00677B92" w:rsidRPr="00B923D6" w14:paraId="6F17BB8F" w14:textId="77777777" w:rsidTr="00A00685">
        <w:tc>
          <w:tcPr>
            <w:tcW w:w="5000" w:type="pct"/>
            <w:gridSpan w:val="4"/>
            <w:shd w:val="clear" w:color="auto" w:fill="auto"/>
          </w:tcPr>
          <w:p w14:paraId="16BA246F" w14:textId="77777777" w:rsidR="00677B92" w:rsidRPr="00450CE8" w:rsidRDefault="00677B92" w:rsidP="00A00685">
            <w:pPr>
              <w:pStyle w:val="TAN"/>
            </w:pPr>
            <w:r>
              <w:t>NOTE</w:t>
            </w:r>
            <w:r w:rsidRPr="00084114">
              <w:t xml:space="preserve"> </w:t>
            </w:r>
            <w:r w:rsidRPr="00450CE8">
              <w:t>1:</w:t>
            </w:r>
            <w:r>
              <w:tab/>
            </w:r>
            <w:r w:rsidRPr="00450CE8">
              <w:t>Moving platforms (e.g., aircrafts, vessels), building mounted devices. These values are provided for information.</w:t>
            </w:r>
          </w:p>
          <w:p w14:paraId="7E14629A" w14:textId="77777777" w:rsidR="00677B92" w:rsidRPr="00450CE8" w:rsidRDefault="00677B92" w:rsidP="00A00685">
            <w:pPr>
              <w:pStyle w:val="TAN"/>
            </w:pPr>
            <w:r>
              <w:t>NOTE</w:t>
            </w:r>
            <w:r w:rsidRPr="00450CE8">
              <w:t xml:space="preserve"> 2:</w:t>
            </w:r>
            <w:r>
              <w:tab/>
            </w:r>
            <w:r w:rsidRPr="00450CE8">
              <w:t>VSAT terminal characteristics could be implemented with phased array antenna</w:t>
            </w:r>
          </w:p>
        </w:tc>
      </w:tr>
    </w:tbl>
    <w:p w14:paraId="15F90446" w14:textId="77777777" w:rsidR="00F22071" w:rsidRPr="00677B92" w:rsidRDefault="00F22071" w:rsidP="00AF73A1">
      <w:pPr>
        <w:rPr>
          <w:lang w:eastAsia="ja-JP"/>
        </w:rPr>
      </w:pPr>
    </w:p>
    <w:p w14:paraId="3359B82A" w14:textId="6D6C4BEC" w:rsidR="00B66D36" w:rsidRDefault="00AD7FC1" w:rsidP="00B645EA">
      <w:pPr>
        <w:pStyle w:val="Proposal"/>
        <w:rPr>
          <w:lang w:val="en-IN"/>
        </w:rPr>
      </w:pPr>
      <w:bookmarkStart w:id="10" w:name="_Toc174140732"/>
      <w:r>
        <w:rPr>
          <w:lang w:val="en-IN"/>
        </w:rPr>
        <w:t xml:space="preserve">RAN4 to collect information on </w:t>
      </w:r>
      <w:r w:rsidR="0028063A">
        <w:rPr>
          <w:lang w:val="en-IN"/>
        </w:rPr>
        <w:t>Non-handheld UE chara</w:t>
      </w:r>
      <w:r>
        <w:rPr>
          <w:lang w:val="en-IN"/>
        </w:rPr>
        <w:t>c</w:t>
      </w:r>
      <w:r w:rsidR="0028063A">
        <w:rPr>
          <w:lang w:val="en-IN"/>
        </w:rPr>
        <w:t>ter</w:t>
      </w:r>
      <w:r>
        <w:rPr>
          <w:lang w:val="en-IN"/>
        </w:rPr>
        <w:t xml:space="preserve">istics needed for </w:t>
      </w:r>
      <w:r w:rsidR="00296709">
        <w:rPr>
          <w:lang w:val="en-IN"/>
        </w:rPr>
        <w:t>co-existence evaluation.</w:t>
      </w:r>
      <w:bookmarkEnd w:id="10"/>
      <w:r w:rsidR="00296709">
        <w:rPr>
          <w:lang w:val="en-IN"/>
        </w:rPr>
        <w:t xml:space="preserve"> </w:t>
      </w:r>
    </w:p>
    <w:p w14:paraId="4833B88B" w14:textId="77777777" w:rsidR="00614EA0" w:rsidRDefault="00614EA0" w:rsidP="00FE7ED1">
      <w:pPr>
        <w:pStyle w:val="Observation"/>
        <w:numPr>
          <w:ilvl w:val="0"/>
          <w:numId w:val="0"/>
        </w:numPr>
        <w:rPr>
          <w:lang w:val="en-IN"/>
        </w:rPr>
      </w:pPr>
    </w:p>
    <w:p w14:paraId="16E67A9C" w14:textId="109606D5" w:rsidR="007F42F4" w:rsidRPr="00912CF1" w:rsidRDefault="00B66D36" w:rsidP="000A64F4">
      <w:pPr>
        <w:pStyle w:val="Heading2"/>
      </w:pPr>
      <w:r w:rsidRPr="11B05F1D">
        <w:rPr>
          <w:lang w:val="en-US"/>
        </w:rPr>
        <w:lastRenderedPageBreak/>
        <w:t xml:space="preserve">Additional information </w:t>
      </w:r>
      <w:r w:rsidRPr="00912CF1">
        <w:rPr>
          <w:lang w:val="en-US"/>
        </w:rPr>
        <w:t>from 5GAA</w:t>
      </w:r>
      <w:r w:rsidR="00AD27EF" w:rsidRPr="00912CF1">
        <w:rPr>
          <w:lang w:val="en-US"/>
        </w:rPr>
        <w:t xml:space="preserve"> for </w:t>
      </w:r>
      <w:r w:rsidR="00136541" w:rsidRPr="00912CF1">
        <w:rPr>
          <w:lang w:val="en-US"/>
        </w:rPr>
        <w:t>N</w:t>
      </w:r>
      <w:r w:rsidR="00AD27EF" w:rsidRPr="00912CF1">
        <w:rPr>
          <w:lang w:val="en-US"/>
        </w:rPr>
        <w:t>on-handheld UE</w:t>
      </w:r>
      <w:r w:rsidR="00C8598A" w:rsidRPr="00912CF1">
        <w:rPr>
          <w:lang w:val="en-US"/>
        </w:rPr>
        <w:t xml:space="preserve"> type</w:t>
      </w:r>
    </w:p>
    <w:p w14:paraId="7E5DECBF" w14:textId="54507D83" w:rsidR="007F42F4" w:rsidRPr="00912CF1" w:rsidRDefault="00D81754" w:rsidP="00AF73A1">
      <w:pPr>
        <w:rPr>
          <w:lang w:val="en-IN" w:eastAsia="ja-JP"/>
        </w:rPr>
      </w:pPr>
      <w:r w:rsidRPr="00912CF1">
        <w:rPr>
          <w:lang w:val="en-IN" w:eastAsia="ja-JP"/>
        </w:rPr>
        <w:t xml:space="preserve">In addition to the above, there was a LS </w:t>
      </w:r>
      <w:r w:rsidR="008C3C82" w:rsidRPr="00912CF1">
        <w:rPr>
          <w:lang w:val="en-IN" w:eastAsia="ja-JP"/>
        </w:rPr>
        <w:t>response</w:t>
      </w:r>
      <w:r w:rsidR="009B64B7" w:rsidRPr="00912CF1">
        <w:rPr>
          <w:lang w:val="en-IN" w:eastAsia="ja-JP"/>
        </w:rPr>
        <w:t xml:space="preserve"> [</w:t>
      </w:r>
      <w:r w:rsidR="008C205E">
        <w:rPr>
          <w:lang w:val="en-IN" w:eastAsia="ja-JP"/>
        </w:rPr>
        <w:t>6</w:t>
      </w:r>
      <w:r w:rsidR="009B64B7" w:rsidRPr="00912CF1">
        <w:rPr>
          <w:lang w:val="en-IN" w:eastAsia="ja-JP"/>
        </w:rPr>
        <w:t>]</w:t>
      </w:r>
      <w:r w:rsidR="008C3C82" w:rsidRPr="00912CF1">
        <w:rPr>
          <w:lang w:val="en-IN" w:eastAsia="ja-JP"/>
        </w:rPr>
        <w:t xml:space="preserve"> – “</w:t>
      </w:r>
      <w:r w:rsidR="008C3C82" w:rsidRPr="00912CF1">
        <w:rPr>
          <w:rFonts w:cs="Arial"/>
          <w:bCs/>
        </w:rPr>
        <w:t>LS on Automotive Requirements for Non-Terrestrial Network (NTN) Enhancements in Rel-19”</w:t>
      </w:r>
      <w:r w:rsidR="008C3C82" w:rsidRPr="00912CF1">
        <w:rPr>
          <w:lang w:val="en-IN" w:eastAsia="ja-JP"/>
        </w:rPr>
        <w:t xml:space="preserve"> </w:t>
      </w:r>
      <w:r w:rsidR="005C1F2D" w:rsidRPr="00912CF1">
        <w:rPr>
          <w:lang w:val="en-IN" w:eastAsia="ja-JP"/>
        </w:rPr>
        <w:t xml:space="preserve">sent from </w:t>
      </w:r>
      <w:r w:rsidR="00E54009" w:rsidRPr="00912CF1">
        <w:rPr>
          <w:lang w:val="en-IN" w:eastAsia="ja-JP"/>
        </w:rPr>
        <w:t xml:space="preserve">5G Automative Association </w:t>
      </w:r>
      <w:r w:rsidR="00E54009" w:rsidRPr="00912CF1">
        <w:rPr>
          <w:lang w:eastAsia="ja-JP"/>
        </w:rPr>
        <w:t>(</w:t>
      </w:r>
      <w:r w:rsidR="005C1F2D" w:rsidRPr="00912CF1">
        <w:rPr>
          <w:lang w:val="en-IN" w:eastAsia="ja-JP"/>
        </w:rPr>
        <w:t>5GAA</w:t>
      </w:r>
      <w:r w:rsidR="00E54009" w:rsidRPr="00912CF1">
        <w:rPr>
          <w:lang w:val="en-IN" w:eastAsia="ja-JP"/>
        </w:rPr>
        <w:t>)</w:t>
      </w:r>
      <w:r w:rsidR="005C1F2D" w:rsidRPr="00912CF1">
        <w:rPr>
          <w:lang w:val="en-IN" w:eastAsia="ja-JP"/>
        </w:rPr>
        <w:t xml:space="preserve"> WG4 to 3GPP TSG RAN</w:t>
      </w:r>
      <w:r w:rsidR="00B24C0F" w:rsidRPr="00912CF1">
        <w:rPr>
          <w:lang w:val="en-IN" w:eastAsia="ja-JP"/>
        </w:rPr>
        <w:t>, requesting to prioritiz</w:t>
      </w:r>
      <w:r w:rsidR="0018621C" w:rsidRPr="00912CF1">
        <w:rPr>
          <w:lang w:val="en-IN" w:eastAsia="ja-JP"/>
        </w:rPr>
        <w:t xml:space="preserve">e the definition of appropriate UE types as part of Rel-19 work. </w:t>
      </w:r>
    </w:p>
    <w:p w14:paraId="160ED957" w14:textId="2EA0B3DA" w:rsidR="000133E8" w:rsidRDefault="000133E8" w:rsidP="00AF73A1">
      <w:pPr>
        <w:rPr>
          <w:lang w:val="en-IN" w:eastAsia="ja-JP"/>
        </w:rPr>
      </w:pPr>
      <w:r w:rsidRPr="00912CF1">
        <w:rPr>
          <w:lang w:val="en-IN" w:eastAsia="ja-JP"/>
        </w:rPr>
        <w:t>Further details on automotive vehicular mounted NTN UE characteristic</w:t>
      </w:r>
      <w:r w:rsidR="00765A0D" w:rsidRPr="00912CF1">
        <w:rPr>
          <w:lang w:val="en-IN" w:eastAsia="ja-JP"/>
        </w:rPr>
        <w:t>s and additional parameters</w:t>
      </w:r>
      <w:r w:rsidR="00AE6E50" w:rsidRPr="00912CF1">
        <w:rPr>
          <w:lang w:val="en-IN" w:eastAsia="ja-JP"/>
        </w:rPr>
        <w:t xml:space="preserve"> [</w:t>
      </w:r>
      <w:r w:rsidR="008C205E">
        <w:rPr>
          <w:lang w:val="en-IN" w:eastAsia="ja-JP"/>
        </w:rPr>
        <w:t>6</w:t>
      </w:r>
      <w:r w:rsidR="00AE6E50" w:rsidRPr="00912CF1">
        <w:rPr>
          <w:lang w:val="en-IN" w:eastAsia="ja-JP"/>
        </w:rPr>
        <w:t>]</w:t>
      </w:r>
      <w:r w:rsidRPr="00912CF1">
        <w:rPr>
          <w:lang w:val="en-IN" w:eastAsia="ja-JP"/>
        </w:rPr>
        <w:t xml:space="preserve"> a</w:t>
      </w:r>
      <w:r w:rsidR="00765A0D" w:rsidRPr="00912CF1">
        <w:rPr>
          <w:lang w:val="en-IN" w:eastAsia="ja-JP"/>
        </w:rPr>
        <w:t>re</w:t>
      </w:r>
      <w:r w:rsidR="00765A0D">
        <w:rPr>
          <w:lang w:val="en-IN" w:eastAsia="ja-JP"/>
        </w:rPr>
        <w:t xml:space="preserve"> as follows:</w:t>
      </w:r>
    </w:p>
    <w:p w14:paraId="1425DA17" w14:textId="3E094BAC" w:rsidR="00B33234" w:rsidRDefault="003D4FFF" w:rsidP="00AF73A1">
      <w:pPr>
        <w:rPr>
          <w:lang w:val="en-IN" w:eastAsia="ja-JP"/>
        </w:rPr>
      </w:pPr>
      <w:r>
        <w:rPr>
          <w:noProof/>
          <w:lang w:val="en-IN" w:eastAsia="ja-JP"/>
        </w:rPr>
        <w:drawing>
          <wp:inline distT="0" distB="0" distL="0" distR="0" wp14:anchorId="22DDC638" wp14:editId="5638B216">
            <wp:extent cx="6115685" cy="3540760"/>
            <wp:effectExtent l="76200" t="76200" r="75565" b="787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685" cy="354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63500">
                        <a:schemeClr val="accent1"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</wp:inline>
        </w:drawing>
      </w:r>
    </w:p>
    <w:p w14:paraId="35447299" w14:textId="77777777" w:rsidR="003D4FFF" w:rsidRDefault="003D4FFF" w:rsidP="00AF73A1">
      <w:pPr>
        <w:rPr>
          <w:lang w:val="en-IN" w:eastAsia="ja-JP"/>
        </w:rPr>
      </w:pPr>
    </w:p>
    <w:p w14:paraId="0D6203D4" w14:textId="0CC9E704" w:rsidR="00B319EB" w:rsidRDefault="00B319EB" w:rsidP="00B319EB">
      <w:pPr>
        <w:pStyle w:val="Proposal"/>
        <w:rPr>
          <w:lang w:val="en-IN"/>
        </w:rPr>
      </w:pPr>
      <w:bookmarkStart w:id="11" w:name="_Toc174140733"/>
      <w:r>
        <w:rPr>
          <w:lang w:val="en-IN"/>
        </w:rPr>
        <w:t xml:space="preserve">RAN4 to consider the </w:t>
      </w:r>
      <w:r w:rsidR="00B53993">
        <w:rPr>
          <w:lang w:val="en-IN"/>
        </w:rPr>
        <w:t xml:space="preserve">above </w:t>
      </w:r>
      <w:r>
        <w:rPr>
          <w:lang w:val="en-IN"/>
        </w:rPr>
        <w:t>parameters</w:t>
      </w:r>
      <w:r w:rsidR="00B53993">
        <w:rPr>
          <w:lang w:val="en-IN"/>
        </w:rPr>
        <w:t xml:space="preserve"> </w:t>
      </w:r>
      <w:r w:rsidR="00C11008">
        <w:rPr>
          <w:lang w:val="en-IN"/>
        </w:rPr>
        <w:t xml:space="preserve">at LEO-600 </w:t>
      </w:r>
      <w:r w:rsidR="00B53993">
        <w:rPr>
          <w:lang w:val="en-IN"/>
        </w:rPr>
        <w:t>for discussion on Non-handheld UE characteristics as starting point</w:t>
      </w:r>
      <w:r w:rsidR="00DF50E6">
        <w:rPr>
          <w:lang w:val="en-IN"/>
        </w:rPr>
        <w:t xml:space="preserve">, and further investigate for </w:t>
      </w:r>
      <w:r w:rsidR="002F3D55">
        <w:rPr>
          <w:lang w:val="en-IN"/>
        </w:rPr>
        <w:t>GEO and LEO-1200 scenarios.</w:t>
      </w:r>
      <w:bookmarkEnd w:id="11"/>
    </w:p>
    <w:p w14:paraId="6112E953" w14:textId="77777777" w:rsidR="003D4FFF" w:rsidRPr="00B33234" w:rsidRDefault="003D4FFF" w:rsidP="00AF73A1">
      <w:pPr>
        <w:rPr>
          <w:lang w:val="en-IN" w:eastAsia="ja-JP"/>
        </w:rPr>
      </w:pPr>
    </w:p>
    <w:p w14:paraId="37EB5693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76CE0C4" w14:textId="2B21C283" w:rsidR="00AE50D0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74140727" w:history="1">
        <w:r w:rsidR="00AE50D0" w:rsidRPr="008D2D72">
          <w:rPr>
            <w:rStyle w:val="Hyperlink"/>
            <w:noProof/>
          </w:rPr>
          <w:t>Observation 1</w:t>
        </w:r>
        <w:r w:rsidR="00AE50D0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AE50D0" w:rsidRPr="008D2D72">
          <w:rPr>
            <w:rStyle w:val="Hyperlink"/>
            <w:noProof/>
          </w:rPr>
          <w:t>PC1.5 and PC1 are mentioned for both NR and IoT NTN, whereas PC1 only for IoT-NTN</w:t>
        </w:r>
      </w:hyperlink>
    </w:p>
    <w:p w14:paraId="5F69EC0F" w14:textId="26F7C720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D91EC5D" w14:textId="77777777" w:rsidR="006E1C82" w:rsidRDefault="006E1C82" w:rsidP="008E065E">
      <w:pPr>
        <w:pStyle w:val="BodyText"/>
        <w:rPr>
          <w:b/>
          <w:bCs/>
        </w:rPr>
      </w:pP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2E6531C9" w14:textId="568091ED" w:rsidR="00AE50D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74140728" w:history="1">
        <w:r w:rsidR="00AE50D0" w:rsidRPr="009953D7">
          <w:rPr>
            <w:rStyle w:val="Hyperlink"/>
            <w:noProof/>
          </w:rPr>
          <w:t>Proposal 1</w:t>
        </w:r>
        <w:r w:rsidR="00AE50D0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AE50D0" w:rsidRPr="009953D7">
          <w:rPr>
            <w:rStyle w:val="Hyperlink"/>
            <w:noProof/>
          </w:rPr>
          <w:t>Since PC1.5 is specified for TN TDD bands only, unless there is a specific need to introduce PC1.5 for FR1-NTN bands n256, n255 and n254 (which are all FDD bands), we propose to remove PC1.5 from the scope of this WI.</w:t>
        </w:r>
      </w:hyperlink>
    </w:p>
    <w:p w14:paraId="7B33AAE2" w14:textId="301EF8E2" w:rsidR="00AE50D0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4140729" w:history="1">
        <w:r w:rsidR="00AE50D0" w:rsidRPr="009953D7">
          <w:rPr>
            <w:rStyle w:val="Hyperlink"/>
            <w:noProof/>
          </w:rPr>
          <w:t>Proposal 2</w:t>
        </w:r>
        <w:r w:rsidR="00AE50D0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AE50D0" w:rsidRPr="009953D7">
          <w:rPr>
            <w:rStyle w:val="Hyperlink"/>
            <w:noProof/>
          </w:rPr>
          <w:t>RAN4 to prioritize support of PC2 for NTN UE and support PC1 based on the feasibility studies.</w:t>
        </w:r>
      </w:hyperlink>
    </w:p>
    <w:p w14:paraId="082F8928" w14:textId="180F7E7A" w:rsidR="00AE50D0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4140730" w:history="1">
        <w:r w:rsidR="00AE50D0" w:rsidRPr="009953D7">
          <w:rPr>
            <w:rStyle w:val="Hyperlink"/>
            <w:noProof/>
          </w:rPr>
          <w:t>Proposal 3</w:t>
        </w:r>
        <w:r w:rsidR="00AE50D0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AE50D0" w:rsidRPr="009953D7">
          <w:rPr>
            <w:rStyle w:val="Hyperlink"/>
            <w:noProof/>
          </w:rPr>
          <w:t>Similar to FR1 TN, PC1 should be targeted for non-handheld UEs only for both FR1-NTN and IoT-NTN.</w:t>
        </w:r>
      </w:hyperlink>
    </w:p>
    <w:p w14:paraId="22AD6A1F" w14:textId="6423A92F" w:rsidR="00AE50D0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4140731" w:history="1">
        <w:r w:rsidR="00AE50D0" w:rsidRPr="009953D7">
          <w:rPr>
            <w:rStyle w:val="Hyperlink"/>
            <w:noProof/>
            <w:lang w:val="en-IN"/>
          </w:rPr>
          <w:t>Proposal 4</w:t>
        </w:r>
        <w:r w:rsidR="00AE50D0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AE50D0" w:rsidRPr="009953D7">
          <w:rPr>
            <w:rStyle w:val="Hyperlink"/>
            <w:noProof/>
            <w:lang w:val="en-IN"/>
          </w:rPr>
          <w:t>RAN4 should discuss whether Dense Urban scenarios are needed for simulations, considering higher transmit power and higher antenna gain for UEs, to address coverage challenges.</w:t>
        </w:r>
      </w:hyperlink>
    </w:p>
    <w:p w14:paraId="71CCEFA4" w14:textId="759B0767" w:rsidR="00AE50D0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4140732" w:history="1">
        <w:r w:rsidR="00AE50D0" w:rsidRPr="009953D7">
          <w:rPr>
            <w:rStyle w:val="Hyperlink"/>
            <w:noProof/>
            <w:lang w:val="en-IN"/>
          </w:rPr>
          <w:t>Proposal 5</w:t>
        </w:r>
        <w:r w:rsidR="00AE50D0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AE50D0" w:rsidRPr="009953D7">
          <w:rPr>
            <w:rStyle w:val="Hyperlink"/>
            <w:noProof/>
            <w:lang w:val="en-IN"/>
          </w:rPr>
          <w:t>RAN4 to collect information on Non-handheld UE characteristics needed for co-existence evaluation.</w:t>
        </w:r>
      </w:hyperlink>
    </w:p>
    <w:p w14:paraId="5E125240" w14:textId="2E893219" w:rsidR="00AE50D0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SE" w:eastAsia="en-SE"/>
          <w14:ligatures w14:val="standardContextual"/>
        </w:rPr>
      </w:pPr>
      <w:hyperlink w:anchor="_Toc174140733" w:history="1">
        <w:r w:rsidR="00AE50D0" w:rsidRPr="009953D7">
          <w:rPr>
            <w:rStyle w:val="Hyperlink"/>
            <w:noProof/>
            <w:lang w:val="en-IN"/>
          </w:rPr>
          <w:t>Proposal 6</w:t>
        </w:r>
        <w:r w:rsidR="00AE50D0">
          <w:rPr>
            <w:rFonts w:asciiTheme="minorHAnsi" w:eastAsiaTheme="minorEastAsia" w:hAnsiTheme="minorHAnsi"/>
            <w:b w:val="0"/>
            <w:noProof/>
            <w:kern w:val="2"/>
            <w:sz w:val="22"/>
            <w:lang w:val="en-SE" w:eastAsia="en-SE"/>
            <w14:ligatures w14:val="standardContextual"/>
          </w:rPr>
          <w:tab/>
        </w:r>
        <w:r w:rsidR="00AE50D0" w:rsidRPr="009953D7">
          <w:rPr>
            <w:rStyle w:val="Hyperlink"/>
            <w:noProof/>
            <w:lang w:val="en-IN"/>
          </w:rPr>
          <w:t>RAN4 to consider the above parameters at LEO-600 for discussion on Non-handheld UE characteristics as starting point, and further investigate for GEO and LEO-1200 scenarios.</w:t>
        </w:r>
      </w:hyperlink>
    </w:p>
    <w:p w14:paraId="58ACA235" w14:textId="7FEA3BD6" w:rsidR="00C01F33" w:rsidRPr="00405E7F" w:rsidRDefault="006E1C82" w:rsidP="00405E7F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12" w:name="_In-sequence_SDU_delivery"/>
      <w:bookmarkEnd w:id="12"/>
      <w:r w:rsidRPr="00CE0424">
        <w:t>References</w:t>
      </w:r>
    </w:p>
    <w:p w14:paraId="0E6FCD4A" w14:textId="73320C7B" w:rsidR="00AE082C" w:rsidRDefault="00635F45" w:rsidP="00E6454C">
      <w:pPr>
        <w:pStyle w:val="Reference"/>
        <w:numPr>
          <w:ilvl w:val="0"/>
          <w:numId w:val="24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bookmarkStart w:id="13" w:name="_Ref148905441"/>
      <w:bookmarkStart w:id="14" w:name="_Ref163222846"/>
      <w:bookmarkStart w:id="15" w:name="_Ref169870750"/>
      <w:r w:rsidRPr="00457797">
        <w:t>R</w:t>
      </w:r>
      <w:bookmarkStart w:id="16" w:name="_Ref157604664"/>
      <w:bookmarkEnd w:id="13"/>
      <w:bookmarkEnd w:id="14"/>
      <w:r w:rsidRPr="00457797">
        <w:t>P-240857, “New WID: Enhanced requirements and test methodology for NR and IoT NTN”, RAN4 chair (</w:t>
      </w:r>
      <w:r w:rsidRPr="002564CC">
        <w:t>Huawei)</w:t>
      </w:r>
      <w:bookmarkEnd w:id="15"/>
      <w:bookmarkEnd w:id="16"/>
    </w:p>
    <w:p w14:paraId="7993B285" w14:textId="4D0E7604" w:rsidR="00E6454C" w:rsidRDefault="00D72FEA" w:rsidP="00E6454C">
      <w:pPr>
        <w:pStyle w:val="Reference"/>
        <w:numPr>
          <w:ilvl w:val="0"/>
          <w:numId w:val="24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>
        <w:t>R4-2413365</w:t>
      </w:r>
      <w:r w:rsidR="00E6454C" w:rsidRPr="00E6454C">
        <w:t>, “On UE RF Tx requir</w:t>
      </w:r>
      <w:r w:rsidR="00E6454C">
        <w:t>ements for NTN HPUE”, 3GPP RAN4#112, Ericsson</w:t>
      </w:r>
    </w:p>
    <w:p w14:paraId="1D067553" w14:textId="77777777" w:rsidR="008C205E" w:rsidRPr="008C205E" w:rsidRDefault="008C205E" w:rsidP="008C205E">
      <w:pPr>
        <w:pStyle w:val="Reference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cs="Arial"/>
          <w:iCs/>
        </w:rPr>
      </w:pPr>
      <w:r w:rsidRPr="00C23869">
        <w:t>3GPP TS 38.101-1 V18.6.0, “NR; User Equipment (UE) radio transmission and reception;</w:t>
      </w:r>
      <w:r>
        <w:t xml:space="preserve"> </w:t>
      </w:r>
      <w:r w:rsidRPr="00C23869">
        <w:t>Part 1: Range 1 Standalone”</w:t>
      </w:r>
    </w:p>
    <w:p w14:paraId="47D6F875" w14:textId="7A98C868" w:rsidR="008C205E" w:rsidRPr="00E6454C" w:rsidRDefault="008C205E" w:rsidP="008C205E">
      <w:pPr>
        <w:pStyle w:val="Reference"/>
        <w:numPr>
          <w:ilvl w:val="0"/>
          <w:numId w:val="24"/>
        </w:numPr>
        <w:overflowPunct w:val="0"/>
        <w:autoSpaceDE w:val="0"/>
        <w:autoSpaceDN w:val="0"/>
        <w:adjustRightInd w:val="0"/>
        <w:spacing w:line="240" w:lineRule="auto"/>
        <w:textAlignment w:val="baseline"/>
      </w:pPr>
      <w:r w:rsidRPr="00C23869">
        <w:t>3GPP TS 3</w:t>
      </w:r>
      <w:r>
        <w:t>6</w:t>
      </w:r>
      <w:r w:rsidRPr="00C23869">
        <w:t>.101 V18.</w:t>
      </w:r>
      <w:r>
        <w:t>6</w:t>
      </w:r>
      <w:r w:rsidRPr="00C23869">
        <w:t>.0, “</w:t>
      </w:r>
      <w:r w:rsidRPr="009F35FA">
        <w:t>Evolved Universal Terrestrial Radio Access (E-UTRA);</w:t>
      </w:r>
      <w:r>
        <w:t xml:space="preserve"> </w:t>
      </w:r>
      <w:r w:rsidRPr="009F35FA">
        <w:t>User Equipment (UE) radio transmission and reception”</w:t>
      </w:r>
    </w:p>
    <w:p w14:paraId="69254F01" w14:textId="17374BC0" w:rsidR="00AE082C" w:rsidRDefault="00AE082C" w:rsidP="00AE082C">
      <w:pPr>
        <w:pStyle w:val="Reference"/>
        <w:numPr>
          <w:ilvl w:val="0"/>
          <w:numId w:val="24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>
        <w:t>TR 38.821, “</w:t>
      </w:r>
      <w:r w:rsidRPr="00E13B80">
        <w:t>Solutions for NR to support Non-Terrestrial Networks (NTN)</w:t>
      </w:r>
      <w:r>
        <w:t xml:space="preserve">”, V16.2.0, 3GPP. </w:t>
      </w:r>
    </w:p>
    <w:p w14:paraId="252440E1" w14:textId="77777777" w:rsidR="00AE082C" w:rsidRPr="002564CC" w:rsidRDefault="00AE082C" w:rsidP="00AE082C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180" w:line="240" w:lineRule="auto"/>
        <w:ind w:left="567"/>
        <w:contextualSpacing/>
        <w:textAlignment w:val="baseline"/>
      </w:pPr>
    </w:p>
    <w:p w14:paraId="15B465BF" w14:textId="4532F77D" w:rsidR="006F635B" w:rsidRPr="002564CC" w:rsidRDefault="000C7307" w:rsidP="006F635B">
      <w:pPr>
        <w:pStyle w:val="Reference"/>
        <w:numPr>
          <w:ilvl w:val="0"/>
          <w:numId w:val="24"/>
        </w:numPr>
      </w:pPr>
      <w:r w:rsidRPr="002564CC">
        <w:t>RP-232733</w:t>
      </w:r>
      <w:r w:rsidR="009704E7" w:rsidRPr="002564CC">
        <w:rPr>
          <w:rFonts w:cs="Arial"/>
        </w:rPr>
        <w:t>, “</w:t>
      </w:r>
      <w:r w:rsidR="004002F6" w:rsidRPr="002564CC">
        <w:rPr>
          <w:rFonts w:cs="Arial"/>
        </w:rPr>
        <w:t>LS on Automotive Requirements for Non-Terrestrial Network (NTN) Enhancements in Rel-19</w:t>
      </w:r>
      <w:r w:rsidR="009704E7" w:rsidRPr="002564CC">
        <w:rPr>
          <w:rFonts w:cs="Arial"/>
        </w:rPr>
        <w:t xml:space="preserve">,” Source 5GAA, 3GPP </w:t>
      </w:r>
      <w:r w:rsidR="004002F6" w:rsidRPr="002564CC">
        <w:rPr>
          <w:rFonts w:cs="Arial"/>
        </w:rPr>
        <w:t xml:space="preserve">TSG </w:t>
      </w:r>
      <w:r w:rsidR="009704E7" w:rsidRPr="002564CC">
        <w:rPr>
          <w:rFonts w:cs="Arial"/>
        </w:rPr>
        <w:t xml:space="preserve">RAN, </w:t>
      </w:r>
      <w:r w:rsidR="004002F6" w:rsidRPr="002564CC">
        <w:rPr>
          <w:rFonts w:cs="Arial"/>
        </w:rPr>
        <w:t>December</w:t>
      </w:r>
      <w:r w:rsidR="009704E7" w:rsidRPr="002564CC">
        <w:rPr>
          <w:rFonts w:cs="Arial"/>
        </w:rPr>
        <w:t xml:space="preserve"> 2023</w:t>
      </w:r>
    </w:p>
    <w:sectPr w:rsidR="006F635B" w:rsidRPr="002564CC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A0695" w14:textId="77777777" w:rsidR="00096666" w:rsidRDefault="00096666">
      <w:r>
        <w:separator/>
      </w:r>
    </w:p>
  </w:endnote>
  <w:endnote w:type="continuationSeparator" w:id="0">
    <w:p w14:paraId="6BBB9269" w14:textId="77777777" w:rsidR="00096666" w:rsidRDefault="00096666">
      <w:r>
        <w:continuationSeparator/>
      </w:r>
    </w:p>
  </w:endnote>
  <w:endnote w:type="continuationNotice" w:id="1">
    <w:p w14:paraId="34A23730" w14:textId="77777777" w:rsidR="00096666" w:rsidRDefault="000966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0698E" w14:textId="77777777" w:rsidR="00096666" w:rsidRDefault="00096666">
      <w:r>
        <w:separator/>
      </w:r>
    </w:p>
  </w:footnote>
  <w:footnote w:type="continuationSeparator" w:id="0">
    <w:p w14:paraId="5F61D03E" w14:textId="77777777" w:rsidR="00096666" w:rsidRDefault="00096666">
      <w:r>
        <w:continuationSeparator/>
      </w:r>
    </w:p>
  </w:footnote>
  <w:footnote w:type="continuationNotice" w:id="1">
    <w:p w14:paraId="05B1E745" w14:textId="77777777" w:rsidR="00096666" w:rsidRDefault="000966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3462B1D"/>
    <w:multiLevelType w:val="hybridMultilevel"/>
    <w:tmpl w:val="6616B9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FA6B87"/>
    <w:multiLevelType w:val="hybridMultilevel"/>
    <w:tmpl w:val="E1E228A4"/>
    <w:lvl w:ilvl="0" w:tplc="2000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413A9D"/>
    <w:multiLevelType w:val="hybridMultilevel"/>
    <w:tmpl w:val="E45E8AE6"/>
    <w:lvl w:ilvl="0" w:tplc="200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9471C76"/>
    <w:multiLevelType w:val="hybridMultilevel"/>
    <w:tmpl w:val="34B682A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6867410">
    <w:abstractNumId w:val="3"/>
  </w:num>
  <w:num w:numId="2" w16cid:durableId="106051220">
    <w:abstractNumId w:val="21"/>
  </w:num>
  <w:num w:numId="3" w16cid:durableId="1294367544">
    <w:abstractNumId w:val="17"/>
  </w:num>
  <w:num w:numId="4" w16cid:durableId="1989938079">
    <w:abstractNumId w:val="18"/>
  </w:num>
  <w:num w:numId="5" w16cid:durableId="93943715">
    <w:abstractNumId w:val="12"/>
  </w:num>
  <w:num w:numId="6" w16cid:durableId="1425571081">
    <w:abstractNumId w:val="20"/>
  </w:num>
  <w:num w:numId="7" w16cid:durableId="401296625">
    <w:abstractNumId w:val="24"/>
  </w:num>
  <w:num w:numId="8" w16cid:durableId="486898930">
    <w:abstractNumId w:val="14"/>
  </w:num>
  <w:num w:numId="9" w16cid:durableId="414935095">
    <w:abstractNumId w:val="11"/>
  </w:num>
  <w:num w:numId="10" w16cid:durableId="1631667034">
    <w:abstractNumId w:val="2"/>
  </w:num>
  <w:num w:numId="11" w16cid:durableId="1081871160">
    <w:abstractNumId w:val="1"/>
  </w:num>
  <w:num w:numId="12" w16cid:durableId="96021317">
    <w:abstractNumId w:val="0"/>
  </w:num>
  <w:num w:numId="13" w16cid:durableId="1826122693">
    <w:abstractNumId w:val="22"/>
  </w:num>
  <w:num w:numId="14" w16cid:durableId="836069016">
    <w:abstractNumId w:val="23"/>
  </w:num>
  <w:num w:numId="15" w16cid:durableId="1402406947">
    <w:abstractNumId w:val="19"/>
  </w:num>
  <w:num w:numId="16" w16cid:durableId="1772776716">
    <w:abstractNumId w:val="26"/>
  </w:num>
  <w:num w:numId="17" w16cid:durableId="1835947176">
    <w:abstractNumId w:val="8"/>
  </w:num>
  <w:num w:numId="18" w16cid:durableId="1967001883">
    <w:abstractNumId w:val="10"/>
  </w:num>
  <w:num w:numId="19" w16cid:durableId="1112166851">
    <w:abstractNumId w:val="6"/>
  </w:num>
  <w:num w:numId="20" w16cid:durableId="1672415457">
    <w:abstractNumId w:val="28"/>
  </w:num>
  <w:num w:numId="21" w16cid:durableId="1619605611">
    <w:abstractNumId w:val="15"/>
  </w:num>
  <w:num w:numId="22" w16cid:durableId="1617248750">
    <w:abstractNumId w:val="27"/>
  </w:num>
  <w:num w:numId="23" w16cid:durableId="1961835726">
    <w:abstractNumId w:val="13"/>
  </w:num>
  <w:num w:numId="24" w16cid:durableId="60739315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4711211">
    <w:abstractNumId w:val="5"/>
  </w:num>
  <w:num w:numId="26" w16cid:durableId="721830361">
    <w:abstractNumId w:val="4"/>
  </w:num>
  <w:num w:numId="27" w16cid:durableId="1297565486">
    <w:abstractNumId w:val="25"/>
  </w:num>
  <w:num w:numId="28" w16cid:durableId="1368722079">
    <w:abstractNumId w:val="16"/>
  </w:num>
  <w:num w:numId="29" w16cid:durableId="420217916">
    <w:abstractNumId w:val="9"/>
  </w:num>
  <w:num w:numId="30" w16cid:durableId="832600022">
    <w:abstractNumId w:val="7"/>
  </w:num>
  <w:num w:numId="31" w16cid:durableId="338388040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A63"/>
    <w:rsid w:val="00002A37"/>
    <w:rsid w:val="00002AFA"/>
    <w:rsid w:val="0000564C"/>
    <w:rsid w:val="00006446"/>
    <w:rsid w:val="00006896"/>
    <w:rsid w:val="00007CDC"/>
    <w:rsid w:val="00011B28"/>
    <w:rsid w:val="000133E8"/>
    <w:rsid w:val="00015D15"/>
    <w:rsid w:val="0001789C"/>
    <w:rsid w:val="00024E17"/>
    <w:rsid w:val="0002564D"/>
    <w:rsid w:val="00025ECA"/>
    <w:rsid w:val="00030C34"/>
    <w:rsid w:val="000325B8"/>
    <w:rsid w:val="00034C15"/>
    <w:rsid w:val="00036BA1"/>
    <w:rsid w:val="000422E2"/>
    <w:rsid w:val="00042F22"/>
    <w:rsid w:val="000444EF"/>
    <w:rsid w:val="00052A07"/>
    <w:rsid w:val="000534E3"/>
    <w:rsid w:val="00054F3C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666"/>
    <w:rsid w:val="000A1B7B"/>
    <w:rsid w:val="000A56F2"/>
    <w:rsid w:val="000A64F4"/>
    <w:rsid w:val="000B1C8C"/>
    <w:rsid w:val="000B2719"/>
    <w:rsid w:val="000B3A8F"/>
    <w:rsid w:val="000B4AB9"/>
    <w:rsid w:val="000B58C3"/>
    <w:rsid w:val="000B61E9"/>
    <w:rsid w:val="000C165A"/>
    <w:rsid w:val="000C2E19"/>
    <w:rsid w:val="000C7307"/>
    <w:rsid w:val="000C7621"/>
    <w:rsid w:val="000D0D07"/>
    <w:rsid w:val="000D4797"/>
    <w:rsid w:val="000D4E5B"/>
    <w:rsid w:val="000E0527"/>
    <w:rsid w:val="000E1E92"/>
    <w:rsid w:val="000E3E85"/>
    <w:rsid w:val="000F06D6"/>
    <w:rsid w:val="000F0EB1"/>
    <w:rsid w:val="000F1106"/>
    <w:rsid w:val="000F3BE9"/>
    <w:rsid w:val="000F3F6C"/>
    <w:rsid w:val="000F6807"/>
    <w:rsid w:val="000F6DF3"/>
    <w:rsid w:val="001005FF"/>
    <w:rsid w:val="001062FB"/>
    <w:rsid w:val="001063E6"/>
    <w:rsid w:val="00113CF4"/>
    <w:rsid w:val="001143D0"/>
    <w:rsid w:val="001153EA"/>
    <w:rsid w:val="00115643"/>
    <w:rsid w:val="00116765"/>
    <w:rsid w:val="001219F5"/>
    <w:rsid w:val="00121A20"/>
    <w:rsid w:val="0012377F"/>
    <w:rsid w:val="00124314"/>
    <w:rsid w:val="00124F90"/>
    <w:rsid w:val="00126B4A"/>
    <w:rsid w:val="00126DF9"/>
    <w:rsid w:val="00127D6E"/>
    <w:rsid w:val="00132FD0"/>
    <w:rsid w:val="001344C0"/>
    <w:rsid w:val="001346FA"/>
    <w:rsid w:val="00135252"/>
    <w:rsid w:val="00136541"/>
    <w:rsid w:val="00136638"/>
    <w:rsid w:val="0013683E"/>
    <w:rsid w:val="00137AB5"/>
    <w:rsid w:val="00137F0B"/>
    <w:rsid w:val="00151E23"/>
    <w:rsid w:val="001526E0"/>
    <w:rsid w:val="001551B5"/>
    <w:rsid w:val="0015585C"/>
    <w:rsid w:val="001659C1"/>
    <w:rsid w:val="00173A8E"/>
    <w:rsid w:val="0017502C"/>
    <w:rsid w:val="00175EBC"/>
    <w:rsid w:val="001769C9"/>
    <w:rsid w:val="0018143F"/>
    <w:rsid w:val="00181768"/>
    <w:rsid w:val="00181FF8"/>
    <w:rsid w:val="0018621C"/>
    <w:rsid w:val="001876DE"/>
    <w:rsid w:val="00190AC1"/>
    <w:rsid w:val="0019341A"/>
    <w:rsid w:val="00194330"/>
    <w:rsid w:val="00197DF9"/>
    <w:rsid w:val="001A1987"/>
    <w:rsid w:val="001A2564"/>
    <w:rsid w:val="001A44D6"/>
    <w:rsid w:val="001A6173"/>
    <w:rsid w:val="001A6CBA"/>
    <w:rsid w:val="001B0D97"/>
    <w:rsid w:val="001B22DD"/>
    <w:rsid w:val="001B5A5D"/>
    <w:rsid w:val="001C1CE5"/>
    <w:rsid w:val="001C3D2A"/>
    <w:rsid w:val="001D24BC"/>
    <w:rsid w:val="001D51BA"/>
    <w:rsid w:val="001D53E7"/>
    <w:rsid w:val="001D6342"/>
    <w:rsid w:val="001D67CC"/>
    <w:rsid w:val="001D6D53"/>
    <w:rsid w:val="001E58E2"/>
    <w:rsid w:val="001E7AED"/>
    <w:rsid w:val="001F3916"/>
    <w:rsid w:val="001F54C5"/>
    <w:rsid w:val="001F5A81"/>
    <w:rsid w:val="001F662C"/>
    <w:rsid w:val="001F7074"/>
    <w:rsid w:val="00200490"/>
    <w:rsid w:val="00201F3A"/>
    <w:rsid w:val="00203F96"/>
    <w:rsid w:val="00205678"/>
    <w:rsid w:val="002069B2"/>
    <w:rsid w:val="00207FA3"/>
    <w:rsid w:val="00214DA8"/>
    <w:rsid w:val="00215423"/>
    <w:rsid w:val="002158FA"/>
    <w:rsid w:val="00215EE1"/>
    <w:rsid w:val="00220600"/>
    <w:rsid w:val="002224DB"/>
    <w:rsid w:val="00223FCB"/>
    <w:rsid w:val="002252C3"/>
    <w:rsid w:val="00225C54"/>
    <w:rsid w:val="00230765"/>
    <w:rsid w:val="00230ACB"/>
    <w:rsid w:val="00230D18"/>
    <w:rsid w:val="002319E4"/>
    <w:rsid w:val="002348BE"/>
    <w:rsid w:val="00235632"/>
    <w:rsid w:val="00235872"/>
    <w:rsid w:val="00240C55"/>
    <w:rsid w:val="00241559"/>
    <w:rsid w:val="002435B3"/>
    <w:rsid w:val="002458EB"/>
    <w:rsid w:val="002500C8"/>
    <w:rsid w:val="002564CC"/>
    <w:rsid w:val="0025686E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63A"/>
    <w:rsid w:val="00280751"/>
    <w:rsid w:val="0028280A"/>
    <w:rsid w:val="00286ACD"/>
    <w:rsid w:val="00287838"/>
    <w:rsid w:val="002907B5"/>
    <w:rsid w:val="00292EB7"/>
    <w:rsid w:val="00294175"/>
    <w:rsid w:val="00296227"/>
    <w:rsid w:val="00296709"/>
    <w:rsid w:val="00296F44"/>
    <w:rsid w:val="0029777D"/>
    <w:rsid w:val="002A055E"/>
    <w:rsid w:val="002A1D4E"/>
    <w:rsid w:val="002A2869"/>
    <w:rsid w:val="002A578E"/>
    <w:rsid w:val="002B24D6"/>
    <w:rsid w:val="002C1101"/>
    <w:rsid w:val="002C1437"/>
    <w:rsid w:val="002C41E6"/>
    <w:rsid w:val="002D071A"/>
    <w:rsid w:val="002D34B2"/>
    <w:rsid w:val="002D399A"/>
    <w:rsid w:val="002D43B4"/>
    <w:rsid w:val="002D48B0"/>
    <w:rsid w:val="002D5B37"/>
    <w:rsid w:val="002D7637"/>
    <w:rsid w:val="002E17F2"/>
    <w:rsid w:val="002E7CAE"/>
    <w:rsid w:val="002F13E4"/>
    <w:rsid w:val="002F2771"/>
    <w:rsid w:val="002F37A9"/>
    <w:rsid w:val="002F3D55"/>
    <w:rsid w:val="00301CE6"/>
    <w:rsid w:val="0030256B"/>
    <w:rsid w:val="00304C01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00BC"/>
    <w:rsid w:val="00357380"/>
    <w:rsid w:val="003602D9"/>
    <w:rsid w:val="003604CE"/>
    <w:rsid w:val="00361545"/>
    <w:rsid w:val="00370E47"/>
    <w:rsid w:val="003738BD"/>
    <w:rsid w:val="003742AC"/>
    <w:rsid w:val="00377CE1"/>
    <w:rsid w:val="00385BF0"/>
    <w:rsid w:val="00387C55"/>
    <w:rsid w:val="003939FF"/>
    <w:rsid w:val="00393DFB"/>
    <w:rsid w:val="003A1D8C"/>
    <w:rsid w:val="003A2223"/>
    <w:rsid w:val="003A2A0F"/>
    <w:rsid w:val="003A45A1"/>
    <w:rsid w:val="003A5B0A"/>
    <w:rsid w:val="003A6BAC"/>
    <w:rsid w:val="003A70A4"/>
    <w:rsid w:val="003A743D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4FFF"/>
    <w:rsid w:val="003D539B"/>
    <w:rsid w:val="003D5B1F"/>
    <w:rsid w:val="003E15FA"/>
    <w:rsid w:val="003E55E4"/>
    <w:rsid w:val="003E74E3"/>
    <w:rsid w:val="003F05C7"/>
    <w:rsid w:val="003F2CD4"/>
    <w:rsid w:val="003F4098"/>
    <w:rsid w:val="003F6BBE"/>
    <w:rsid w:val="004000E8"/>
    <w:rsid w:val="004002F6"/>
    <w:rsid w:val="00401520"/>
    <w:rsid w:val="00402E2B"/>
    <w:rsid w:val="0040512B"/>
    <w:rsid w:val="00405CA5"/>
    <w:rsid w:val="00405E7F"/>
    <w:rsid w:val="00407CD3"/>
    <w:rsid w:val="00410134"/>
    <w:rsid w:val="00410B72"/>
    <w:rsid w:val="00410F18"/>
    <w:rsid w:val="004123D6"/>
    <w:rsid w:val="0041263E"/>
    <w:rsid w:val="00413AAC"/>
    <w:rsid w:val="00413E92"/>
    <w:rsid w:val="00416BB5"/>
    <w:rsid w:val="0042059D"/>
    <w:rsid w:val="00421105"/>
    <w:rsid w:val="00422AA4"/>
    <w:rsid w:val="00423C41"/>
    <w:rsid w:val="004242F4"/>
    <w:rsid w:val="00427248"/>
    <w:rsid w:val="00437447"/>
    <w:rsid w:val="00441A72"/>
    <w:rsid w:val="00441A92"/>
    <w:rsid w:val="004431DC"/>
    <w:rsid w:val="00444F56"/>
    <w:rsid w:val="00446488"/>
    <w:rsid w:val="004517AA"/>
    <w:rsid w:val="00452CAC"/>
    <w:rsid w:val="004557AE"/>
    <w:rsid w:val="00457565"/>
    <w:rsid w:val="00457B71"/>
    <w:rsid w:val="00464689"/>
    <w:rsid w:val="004669E2"/>
    <w:rsid w:val="00470C31"/>
    <w:rsid w:val="0047116E"/>
    <w:rsid w:val="00471DE0"/>
    <w:rsid w:val="004734D0"/>
    <w:rsid w:val="0047556B"/>
    <w:rsid w:val="00477768"/>
    <w:rsid w:val="00492BC5"/>
    <w:rsid w:val="0049345B"/>
    <w:rsid w:val="00495E6C"/>
    <w:rsid w:val="004964F1"/>
    <w:rsid w:val="004A16BC"/>
    <w:rsid w:val="004A2B94"/>
    <w:rsid w:val="004B6F6A"/>
    <w:rsid w:val="004B7C0C"/>
    <w:rsid w:val="004C3898"/>
    <w:rsid w:val="004C5D86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3C0C"/>
    <w:rsid w:val="00534B59"/>
    <w:rsid w:val="00536510"/>
    <w:rsid w:val="00536759"/>
    <w:rsid w:val="00537C62"/>
    <w:rsid w:val="0054009B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0C7C"/>
    <w:rsid w:val="005A209A"/>
    <w:rsid w:val="005A662D"/>
    <w:rsid w:val="005A7A35"/>
    <w:rsid w:val="005B1409"/>
    <w:rsid w:val="005B279E"/>
    <w:rsid w:val="005B35D7"/>
    <w:rsid w:val="005B392A"/>
    <w:rsid w:val="005B3AA3"/>
    <w:rsid w:val="005B4CF8"/>
    <w:rsid w:val="005B6F83"/>
    <w:rsid w:val="005C1F2D"/>
    <w:rsid w:val="005C74FB"/>
    <w:rsid w:val="005D1602"/>
    <w:rsid w:val="005D2EEC"/>
    <w:rsid w:val="005E385F"/>
    <w:rsid w:val="005E4E62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14EA0"/>
    <w:rsid w:val="00615CDC"/>
    <w:rsid w:val="00620A71"/>
    <w:rsid w:val="00620D80"/>
    <w:rsid w:val="006222A7"/>
    <w:rsid w:val="006234A6"/>
    <w:rsid w:val="00630001"/>
    <w:rsid w:val="006311B3"/>
    <w:rsid w:val="0063284C"/>
    <w:rsid w:val="00635F45"/>
    <w:rsid w:val="00636398"/>
    <w:rsid w:val="006368D3"/>
    <w:rsid w:val="006377EC"/>
    <w:rsid w:val="00637CE2"/>
    <w:rsid w:val="0064151F"/>
    <w:rsid w:val="00641533"/>
    <w:rsid w:val="0064208D"/>
    <w:rsid w:val="00643475"/>
    <w:rsid w:val="0064396A"/>
    <w:rsid w:val="00644364"/>
    <w:rsid w:val="0064624E"/>
    <w:rsid w:val="00650AB9"/>
    <w:rsid w:val="00651EB5"/>
    <w:rsid w:val="006531AD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77B92"/>
    <w:rsid w:val="00680DA5"/>
    <w:rsid w:val="00681003"/>
    <w:rsid w:val="006817C9"/>
    <w:rsid w:val="00683ECE"/>
    <w:rsid w:val="00685C63"/>
    <w:rsid w:val="00691879"/>
    <w:rsid w:val="00695FC2"/>
    <w:rsid w:val="00696949"/>
    <w:rsid w:val="00697052"/>
    <w:rsid w:val="00697B56"/>
    <w:rsid w:val="006A2C45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0BE"/>
    <w:rsid w:val="006F341D"/>
    <w:rsid w:val="006F3CDE"/>
    <w:rsid w:val="006F581A"/>
    <w:rsid w:val="006F58D4"/>
    <w:rsid w:val="006F5E11"/>
    <w:rsid w:val="006F635B"/>
    <w:rsid w:val="006F6582"/>
    <w:rsid w:val="006F738B"/>
    <w:rsid w:val="0070346E"/>
    <w:rsid w:val="00704EDB"/>
    <w:rsid w:val="00706101"/>
    <w:rsid w:val="00707072"/>
    <w:rsid w:val="00707D61"/>
    <w:rsid w:val="007121AB"/>
    <w:rsid w:val="00712287"/>
    <w:rsid w:val="00712772"/>
    <w:rsid w:val="007148D3"/>
    <w:rsid w:val="00715B9A"/>
    <w:rsid w:val="00721B32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770"/>
    <w:rsid w:val="007604B2"/>
    <w:rsid w:val="00765281"/>
    <w:rsid w:val="00765A0D"/>
    <w:rsid w:val="00766BAD"/>
    <w:rsid w:val="007729A2"/>
    <w:rsid w:val="007731DF"/>
    <w:rsid w:val="007747B3"/>
    <w:rsid w:val="007755F2"/>
    <w:rsid w:val="00776971"/>
    <w:rsid w:val="00780A80"/>
    <w:rsid w:val="0078177E"/>
    <w:rsid w:val="0078304C"/>
    <w:rsid w:val="00783673"/>
    <w:rsid w:val="00785490"/>
    <w:rsid w:val="00785A92"/>
    <w:rsid w:val="00791CCA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2DF"/>
    <w:rsid w:val="007B23C8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903"/>
    <w:rsid w:val="007D5901"/>
    <w:rsid w:val="007D7526"/>
    <w:rsid w:val="007E24BF"/>
    <w:rsid w:val="007E4610"/>
    <w:rsid w:val="007E4715"/>
    <w:rsid w:val="007E505B"/>
    <w:rsid w:val="007E7091"/>
    <w:rsid w:val="007F18F4"/>
    <w:rsid w:val="007F42F4"/>
    <w:rsid w:val="00800507"/>
    <w:rsid w:val="008012F7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2A0"/>
    <w:rsid w:val="00827D6F"/>
    <w:rsid w:val="00834B87"/>
    <w:rsid w:val="008376AC"/>
    <w:rsid w:val="00841994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6C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205E"/>
    <w:rsid w:val="008C3C82"/>
    <w:rsid w:val="008C4958"/>
    <w:rsid w:val="008C4BAA"/>
    <w:rsid w:val="008C6AE8"/>
    <w:rsid w:val="008C7573"/>
    <w:rsid w:val="008D00A5"/>
    <w:rsid w:val="008D34F1"/>
    <w:rsid w:val="008D39D8"/>
    <w:rsid w:val="008D5377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4550"/>
    <w:rsid w:val="009053AA"/>
    <w:rsid w:val="00906939"/>
    <w:rsid w:val="00910B7D"/>
    <w:rsid w:val="00911DFB"/>
    <w:rsid w:val="00912CF1"/>
    <w:rsid w:val="009139D9"/>
    <w:rsid w:val="00914AD8"/>
    <w:rsid w:val="00916079"/>
    <w:rsid w:val="00917CE9"/>
    <w:rsid w:val="0092075B"/>
    <w:rsid w:val="00920BF2"/>
    <w:rsid w:val="009212DA"/>
    <w:rsid w:val="00922010"/>
    <w:rsid w:val="00931BD9"/>
    <w:rsid w:val="009368F3"/>
    <w:rsid w:val="0094019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4E7"/>
    <w:rsid w:val="00971F08"/>
    <w:rsid w:val="0097603D"/>
    <w:rsid w:val="00976949"/>
    <w:rsid w:val="00980447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76A"/>
    <w:rsid w:val="009B3AC2"/>
    <w:rsid w:val="009B4DF4"/>
    <w:rsid w:val="009B564E"/>
    <w:rsid w:val="009B64B7"/>
    <w:rsid w:val="009B7E87"/>
    <w:rsid w:val="009C0169"/>
    <w:rsid w:val="009C403E"/>
    <w:rsid w:val="009C76D5"/>
    <w:rsid w:val="009D4FF0"/>
    <w:rsid w:val="009D703C"/>
    <w:rsid w:val="009D718F"/>
    <w:rsid w:val="009E068F"/>
    <w:rsid w:val="009E14E0"/>
    <w:rsid w:val="009E35DB"/>
    <w:rsid w:val="009E3EA5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27DF7"/>
    <w:rsid w:val="00A30187"/>
    <w:rsid w:val="00A3448A"/>
    <w:rsid w:val="00A36297"/>
    <w:rsid w:val="00A37A08"/>
    <w:rsid w:val="00A41E2B"/>
    <w:rsid w:val="00A45B74"/>
    <w:rsid w:val="00A52295"/>
    <w:rsid w:val="00A52E1D"/>
    <w:rsid w:val="00A61499"/>
    <w:rsid w:val="00A62A77"/>
    <w:rsid w:val="00A63483"/>
    <w:rsid w:val="00A65390"/>
    <w:rsid w:val="00A657D7"/>
    <w:rsid w:val="00A660AC"/>
    <w:rsid w:val="00A67E6C"/>
    <w:rsid w:val="00A70DBA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5B64"/>
    <w:rsid w:val="00AD0AA3"/>
    <w:rsid w:val="00AD27EF"/>
    <w:rsid w:val="00AD2ED0"/>
    <w:rsid w:val="00AD3F94"/>
    <w:rsid w:val="00AD4A5A"/>
    <w:rsid w:val="00AD5E74"/>
    <w:rsid w:val="00AD7FC1"/>
    <w:rsid w:val="00AE082C"/>
    <w:rsid w:val="00AE15D4"/>
    <w:rsid w:val="00AE27AC"/>
    <w:rsid w:val="00AE40E0"/>
    <w:rsid w:val="00AE4DBA"/>
    <w:rsid w:val="00AE4F07"/>
    <w:rsid w:val="00AE50D0"/>
    <w:rsid w:val="00AE6E50"/>
    <w:rsid w:val="00AF1C5D"/>
    <w:rsid w:val="00AF42D7"/>
    <w:rsid w:val="00AF73A1"/>
    <w:rsid w:val="00B006FE"/>
    <w:rsid w:val="00B007CB"/>
    <w:rsid w:val="00B02AA9"/>
    <w:rsid w:val="00B02FA3"/>
    <w:rsid w:val="00B05084"/>
    <w:rsid w:val="00B157F6"/>
    <w:rsid w:val="00B157F9"/>
    <w:rsid w:val="00B20256"/>
    <w:rsid w:val="00B20D09"/>
    <w:rsid w:val="00B2444F"/>
    <w:rsid w:val="00B24C0F"/>
    <w:rsid w:val="00B2757F"/>
    <w:rsid w:val="00B2763F"/>
    <w:rsid w:val="00B27AAC"/>
    <w:rsid w:val="00B30929"/>
    <w:rsid w:val="00B319EB"/>
    <w:rsid w:val="00B33234"/>
    <w:rsid w:val="00B372AA"/>
    <w:rsid w:val="00B40445"/>
    <w:rsid w:val="00B40779"/>
    <w:rsid w:val="00B409E0"/>
    <w:rsid w:val="00B40D3B"/>
    <w:rsid w:val="00B40DF1"/>
    <w:rsid w:val="00B41888"/>
    <w:rsid w:val="00B45A52"/>
    <w:rsid w:val="00B46175"/>
    <w:rsid w:val="00B517E3"/>
    <w:rsid w:val="00B53993"/>
    <w:rsid w:val="00B548B7"/>
    <w:rsid w:val="00B645EA"/>
    <w:rsid w:val="00B65235"/>
    <w:rsid w:val="00B664C7"/>
    <w:rsid w:val="00B66D36"/>
    <w:rsid w:val="00B71332"/>
    <w:rsid w:val="00B713D8"/>
    <w:rsid w:val="00B739F6"/>
    <w:rsid w:val="00B81A6C"/>
    <w:rsid w:val="00B85DE5"/>
    <w:rsid w:val="00B90F73"/>
    <w:rsid w:val="00B93B59"/>
    <w:rsid w:val="00B9406A"/>
    <w:rsid w:val="00B9429C"/>
    <w:rsid w:val="00BA2280"/>
    <w:rsid w:val="00BA2A08"/>
    <w:rsid w:val="00BA56D2"/>
    <w:rsid w:val="00BA76E0"/>
    <w:rsid w:val="00BB0243"/>
    <w:rsid w:val="00BB2A25"/>
    <w:rsid w:val="00BB41FA"/>
    <w:rsid w:val="00BB51E9"/>
    <w:rsid w:val="00BC0FDC"/>
    <w:rsid w:val="00BC3053"/>
    <w:rsid w:val="00BC4D2E"/>
    <w:rsid w:val="00BD4593"/>
    <w:rsid w:val="00BD48AC"/>
    <w:rsid w:val="00BD4CD8"/>
    <w:rsid w:val="00BD5F1A"/>
    <w:rsid w:val="00BD783F"/>
    <w:rsid w:val="00BE0552"/>
    <w:rsid w:val="00BE1234"/>
    <w:rsid w:val="00BE2FA6"/>
    <w:rsid w:val="00BE333F"/>
    <w:rsid w:val="00BE7406"/>
    <w:rsid w:val="00BE7603"/>
    <w:rsid w:val="00BF3279"/>
    <w:rsid w:val="00BF42CA"/>
    <w:rsid w:val="00BF74C7"/>
    <w:rsid w:val="00C015F1"/>
    <w:rsid w:val="00C01F33"/>
    <w:rsid w:val="00C02CC6"/>
    <w:rsid w:val="00C040F7"/>
    <w:rsid w:val="00C04100"/>
    <w:rsid w:val="00C044AB"/>
    <w:rsid w:val="00C05706"/>
    <w:rsid w:val="00C07377"/>
    <w:rsid w:val="00C10478"/>
    <w:rsid w:val="00C11008"/>
    <w:rsid w:val="00C111F6"/>
    <w:rsid w:val="00C12107"/>
    <w:rsid w:val="00C14D4B"/>
    <w:rsid w:val="00C154BB"/>
    <w:rsid w:val="00C15CB8"/>
    <w:rsid w:val="00C279B5"/>
    <w:rsid w:val="00C27C45"/>
    <w:rsid w:val="00C30E3D"/>
    <w:rsid w:val="00C32451"/>
    <w:rsid w:val="00C3719D"/>
    <w:rsid w:val="00C37CB2"/>
    <w:rsid w:val="00C4476E"/>
    <w:rsid w:val="00C44D28"/>
    <w:rsid w:val="00C473A5"/>
    <w:rsid w:val="00C54995"/>
    <w:rsid w:val="00C54D41"/>
    <w:rsid w:val="00C55BE4"/>
    <w:rsid w:val="00C60783"/>
    <w:rsid w:val="00C636FE"/>
    <w:rsid w:val="00C64672"/>
    <w:rsid w:val="00C70697"/>
    <w:rsid w:val="00C72093"/>
    <w:rsid w:val="00C72EF4"/>
    <w:rsid w:val="00C744FE"/>
    <w:rsid w:val="00C75D2F"/>
    <w:rsid w:val="00C767BE"/>
    <w:rsid w:val="00C76E3C"/>
    <w:rsid w:val="00C775E2"/>
    <w:rsid w:val="00C81568"/>
    <w:rsid w:val="00C85485"/>
    <w:rsid w:val="00C8598A"/>
    <w:rsid w:val="00C9027A"/>
    <w:rsid w:val="00C905F7"/>
    <w:rsid w:val="00C9068E"/>
    <w:rsid w:val="00C93814"/>
    <w:rsid w:val="00C93C4B"/>
    <w:rsid w:val="00C944AB"/>
    <w:rsid w:val="00C957FF"/>
    <w:rsid w:val="00C95B40"/>
    <w:rsid w:val="00C968F4"/>
    <w:rsid w:val="00CA1ED8"/>
    <w:rsid w:val="00CB1185"/>
    <w:rsid w:val="00CB1F63"/>
    <w:rsid w:val="00CB4CB3"/>
    <w:rsid w:val="00CB7170"/>
    <w:rsid w:val="00CB7716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5DDB"/>
    <w:rsid w:val="00CE7561"/>
    <w:rsid w:val="00CF1354"/>
    <w:rsid w:val="00CF3B1F"/>
    <w:rsid w:val="00CF3BF6"/>
    <w:rsid w:val="00CF625B"/>
    <w:rsid w:val="00CF687E"/>
    <w:rsid w:val="00CF6FE0"/>
    <w:rsid w:val="00D0349B"/>
    <w:rsid w:val="00D040F8"/>
    <w:rsid w:val="00D04427"/>
    <w:rsid w:val="00D10249"/>
    <w:rsid w:val="00D115C3"/>
    <w:rsid w:val="00D11897"/>
    <w:rsid w:val="00D13135"/>
    <w:rsid w:val="00D13E4E"/>
    <w:rsid w:val="00D20517"/>
    <w:rsid w:val="00D239A7"/>
    <w:rsid w:val="00D23F47"/>
    <w:rsid w:val="00D3470A"/>
    <w:rsid w:val="00D34CD7"/>
    <w:rsid w:val="00D36E71"/>
    <w:rsid w:val="00D37D87"/>
    <w:rsid w:val="00D40B33"/>
    <w:rsid w:val="00D4318F"/>
    <w:rsid w:val="00D438BF"/>
    <w:rsid w:val="00D440F8"/>
    <w:rsid w:val="00D4543B"/>
    <w:rsid w:val="00D546FF"/>
    <w:rsid w:val="00D55AD5"/>
    <w:rsid w:val="00D576CA"/>
    <w:rsid w:val="00D61AF5"/>
    <w:rsid w:val="00D652B5"/>
    <w:rsid w:val="00D66155"/>
    <w:rsid w:val="00D708B0"/>
    <w:rsid w:val="00D72FEA"/>
    <w:rsid w:val="00D73329"/>
    <w:rsid w:val="00D76A48"/>
    <w:rsid w:val="00D77B1D"/>
    <w:rsid w:val="00D8021F"/>
    <w:rsid w:val="00D80383"/>
    <w:rsid w:val="00D81754"/>
    <w:rsid w:val="00D823C6"/>
    <w:rsid w:val="00D8327F"/>
    <w:rsid w:val="00D83DED"/>
    <w:rsid w:val="00D86CA3"/>
    <w:rsid w:val="00D86DB2"/>
    <w:rsid w:val="00D871CE"/>
    <w:rsid w:val="00D9196D"/>
    <w:rsid w:val="00D92982"/>
    <w:rsid w:val="00DA2005"/>
    <w:rsid w:val="00DA305E"/>
    <w:rsid w:val="00DA5417"/>
    <w:rsid w:val="00DA56E8"/>
    <w:rsid w:val="00DA7203"/>
    <w:rsid w:val="00DB0A9F"/>
    <w:rsid w:val="00DB377D"/>
    <w:rsid w:val="00DC2D36"/>
    <w:rsid w:val="00DC53EF"/>
    <w:rsid w:val="00DD51C0"/>
    <w:rsid w:val="00DE5608"/>
    <w:rsid w:val="00DE58D0"/>
    <w:rsid w:val="00DE654F"/>
    <w:rsid w:val="00DF0B6E"/>
    <w:rsid w:val="00DF15E0"/>
    <w:rsid w:val="00DF37A0"/>
    <w:rsid w:val="00DF50E6"/>
    <w:rsid w:val="00E110E7"/>
    <w:rsid w:val="00E11B20"/>
    <w:rsid w:val="00E17FA2"/>
    <w:rsid w:val="00E22330"/>
    <w:rsid w:val="00E27C91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009"/>
    <w:rsid w:val="00E54E3B"/>
    <w:rsid w:val="00E57565"/>
    <w:rsid w:val="00E57D1F"/>
    <w:rsid w:val="00E61B63"/>
    <w:rsid w:val="00E63838"/>
    <w:rsid w:val="00E64434"/>
    <w:rsid w:val="00E6454C"/>
    <w:rsid w:val="00E67C51"/>
    <w:rsid w:val="00E72EFC"/>
    <w:rsid w:val="00E758EC"/>
    <w:rsid w:val="00E8162B"/>
    <w:rsid w:val="00E8234C"/>
    <w:rsid w:val="00E83AA9"/>
    <w:rsid w:val="00E85928"/>
    <w:rsid w:val="00E86669"/>
    <w:rsid w:val="00E86E12"/>
    <w:rsid w:val="00E87822"/>
    <w:rsid w:val="00E90395"/>
    <w:rsid w:val="00E90E49"/>
    <w:rsid w:val="00E917F9"/>
    <w:rsid w:val="00E9291C"/>
    <w:rsid w:val="00E93FFE"/>
    <w:rsid w:val="00E94F8A"/>
    <w:rsid w:val="00EA24E5"/>
    <w:rsid w:val="00EA3129"/>
    <w:rsid w:val="00EA7A41"/>
    <w:rsid w:val="00EB077B"/>
    <w:rsid w:val="00EB4EA2"/>
    <w:rsid w:val="00EC20D7"/>
    <w:rsid w:val="00EC24D5"/>
    <w:rsid w:val="00EC27C6"/>
    <w:rsid w:val="00EC4207"/>
    <w:rsid w:val="00EC5653"/>
    <w:rsid w:val="00EC71CE"/>
    <w:rsid w:val="00ED1006"/>
    <w:rsid w:val="00EE0B17"/>
    <w:rsid w:val="00EF18FE"/>
    <w:rsid w:val="00EF4605"/>
    <w:rsid w:val="00EF5787"/>
    <w:rsid w:val="00EF60D0"/>
    <w:rsid w:val="00F04560"/>
    <w:rsid w:val="00F049FE"/>
    <w:rsid w:val="00F0528D"/>
    <w:rsid w:val="00F06C67"/>
    <w:rsid w:val="00F06DFD"/>
    <w:rsid w:val="00F071D1"/>
    <w:rsid w:val="00F07533"/>
    <w:rsid w:val="00F10629"/>
    <w:rsid w:val="00F13488"/>
    <w:rsid w:val="00F15FA5"/>
    <w:rsid w:val="00F17A58"/>
    <w:rsid w:val="00F209B7"/>
    <w:rsid w:val="00F22071"/>
    <w:rsid w:val="00F2376F"/>
    <w:rsid w:val="00F243D8"/>
    <w:rsid w:val="00F24791"/>
    <w:rsid w:val="00F30828"/>
    <w:rsid w:val="00F313D6"/>
    <w:rsid w:val="00F40F0C"/>
    <w:rsid w:val="00F4592C"/>
    <w:rsid w:val="00F4766C"/>
    <w:rsid w:val="00F5060E"/>
    <w:rsid w:val="00F507D1"/>
    <w:rsid w:val="00F519CE"/>
    <w:rsid w:val="00F51ADA"/>
    <w:rsid w:val="00F567F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3AA"/>
    <w:rsid w:val="00F71F69"/>
    <w:rsid w:val="00F72B72"/>
    <w:rsid w:val="00F7449E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5D9"/>
    <w:rsid w:val="00FB4C80"/>
    <w:rsid w:val="00FB6A6A"/>
    <w:rsid w:val="00FC482E"/>
    <w:rsid w:val="00FC7429"/>
    <w:rsid w:val="00FD07F6"/>
    <w:rsid w:val="00FD1EC8"/>
    <w:rsid w:val="00FD47ED"/>
    <w:rsid w:val="00FD6E5C"/>
    <w:rsid w:val="00FD74DB"/>
    <w:rsid w:val="00FD7660"/>
    <w:rsid w:val="00FE0655"/>
    <w:rsid w:val="00FE2365"/>
    <w:rsid w:val="00FE37D7"/>
    <w:rsid w:val="00FE4C7B"/>
    <w:rsid w:val="00FE7336"/>
    <w:rsid w:val="00FE787C"/>
    <w:rsid w:val="00FE7ED1"/>
    <w:rsid w:val="00FF3355"/>
    <w:rsid w:val="00FF45A5"/>
    <w:rsid w:val="00FF5C91"/>
    <w:rsid w:val="11B05F1D"/>
    <w:rsid w:val="336FD3BB"/>
    <w:rsid w:val="63AE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5F91AA0-5D32-4A06-9944-33F5D00CA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ink w:val="TANChar"/>
    <w:qFormat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清單段落1,Bullet list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TACChar">
    <w:name w:val="TAC Char"/>
    <w:link w:val="TAC"/>
    <w:qFormat/>
    <w:locked/>
    <w:rsid w:val="00677B92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LChar">
    <w:name w:val="TAL Char"/>
    <w:qFormat/>
    <w:rsid w:val="001D67CC"/>
    <w:rPr>
      <w:rFonts w:ascii="Arial" w:eastAsia="Times New Roman" w:hAnsi="Arial"/>
      <w:sz w:val="18"/>
      <w:lang w:val="en-GB" w:eastAsia="en-GB"/>
    </w:rPr>
  </w:style>
  <w:style w:type="table" w:customStyle="1" w:styleId="1">
    <w:name w:val="网格型1"/>
    <w:basedOn w:val="TableNormal"/>
    <w:qFormat/>
    <w:rsid w:val="001D67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1D67CC"/>
    <w:rPr>
      <w:rFonts w:ascii="Arial" w:eastAsiaTheme="minorHAnsi" w:hAnsi="Arial" w:cstheme="minorBidi"/>
      <w:sz w:val="18"/>
      <w:szCs w:val="22"/>
      <w:lang w:val="x-none" w:eastAsia="x-none"/>
    </w:rPr>
  </w:style>
  <w:style w:type="paragraph" w:styleId="NoSpacing">
    <w:name w:val="No Spacing"/>
    <w:uiPriority w:val="1"/>
    <w:qFormat/>
    <w:rsid w:val="009B376A"/>
    <w:rPr>
      <w:rFonts w:ascii="Arial" w:eastAsiaTheme="minorHAnsi" w:hAnsi="Arial" w:cstheme="minorBidi"/>
      <w:szCs w:val="22"/>
      <w:lang w:val="en-US" w:eastAsia="en-US"/>
    </w:rPr>
  </w:style>
  <w:style w:type="paragraph" w:styleId="Revision">
    <w:name w:val="Revision"/>
    <w:hidden/>
    <w:uiPriority w:val="99"/>
    <w:semiHidden/>
    <w:rsid w:val="00A27DF7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A0EFEF-4B6E-41F7-BE01-A0F0C1928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1277</Words>
  <Characters>7280</Characters>
  <Application>Microsoft Office Word</Application>
  <DocSecurity>0</DocSecurity>
  <Lines>60</Lines>
  <Paragraphs>17</Paragraphs>
  <ScaleCrop>false</ScaleCrop>
  <Company>Ericsson</Company>
  <LinksUpToDate>false</LinksUpToDate>
  <CharactersWithSpaces>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Shubham Bhargava</cp:lastModifiedBy>
  <cp:revision>230</cp:revision>
  <cp:lastPrinted>2008-01-31T16:09:00Z</cp:lastPrinted>
  <dcterms:created xsi:type="dcterms:W3CDTF">2020-08-14T06:21:00Z</dcterms:created>
  <dcterms:modified xsi:type="dcterms:W3CDTF">2024-08-09T22:11:00Z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